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8EBFA">
      <w:pPr>
        <w:rPr>
          <w:rFonts w:ascii="Cambria" w:hAnsi="Cambria" w:eastAsia="Cambria" w:cs="Calibri"/>
          <w:b/>
        </w:rPr>
      </w:pPr>
    </w:p>
    <w:p w14:paraId="462DD532">
      <w:pPr>
        <w:jc w:val="center"/>
        <w:rPr>
          <w:rFonts w:ascii="Cambria" w:hAnsi="Cambria" w:eastAsia="Calibri" w:cs="Calibri"/>
          <w:b/>
        </w:rPr>
      </w:pPr>
      <w:r>
        <w:rPr>
          <w:rFonts w:ascii="Cambria" w:hAnsi="Cambria" w:eastAsia="Calibri" w:cs="Calibri"/>
          <w:b/>
        </w:rPr>
        <w:t xml:space="preserve">ANEXO II </w:t>
      </w:r>
      <w:r>
        <w:rPr>
          <w:rFonts w:hint="default" w:ascii="Cambria" w:hAnsi="Cambria" w:eastAsia="Calibri" w:cs="Calibri"/>
          <w:b/>
          <w:lang w:val="pt-BR"/>
        </w:rPr>
        <w:t xml:space="preserve"> - </w:t>
      </w:r>
      <w:r>
        <w:rPr>
          <w:rFonts w:ascii="Cambria" w:hAnsi="Cambria" w:eastAsia="Calibri" w:cs="Calibri"/>
          <w:b/>
        </w:rPr>
        <w:t>MODELO DE PROPOSTA COMERCIAL</w:t>
      </w:r>
    </w:p>
    <w:p w14:paraId="462DD533">
      <w:pPr>
        <w:jc w:val="center"/>
        <w:rPr>
          <w:rFonts w:ascii="Cambria" w:hAnsi="Cambria" w:eastAsia="Calibri" w:cs="Calibri"/>
          <w:b/>
        </w:rPr>
      </w:pPr>
    </w:p>
    <w:p w14:paraId="462DD534">
      <w:pPr>
        <w:jc w:val="both"/>
        <w:rPr>
          <w:rFonts w:ascii="Cambria" w:hAnsi="Cambria" w:eastAsia="Calibri" w:cs="Calibri"/>
        </w:rPr>
      </w:pPr>
      <w:r>
        <w:rPr>
          <w:rFonts w:ascii="Cambria" w:hAnsi="Cambria" w:eastAsia="Calibri" w:cs="Calibri"/>
        </w:rPr>
        <w:t xml:space="preserve">Data: </w:t>
      </w:r>
      <w:r>
        <w:rPr>
          <w:rFonts w:ascii="Cambria" w:hAnsi="Cambria" w:eastAsia="Calibri" w:cs="Calibri"/>
          <w:highlight w:val="lightGray"/>
        </w:rPr>
        <w:t>XXXX</w:t>
      </w:r>
      <w:r>
        <w:rPr>
          <w:rFonts w:ascii="Cambria" w:hAnsi="Cambria" w:eastAsia="Calibri" w:cs="Calibri"/>
        </w:rPr>
        <w:t xml:space="preserve"> de </w:t>
      </w:r>
      <w:r>
        <w:rPr>
          <w:rFonts w:ascii="Cambria" w:hAnsi="Cambria" w:eastAsia="Calibri" w:cs="Calibri"/>
          <w:highlight w:val="lightGray"/>
        </w:rPr>
        <w:t>XXXXXXXX</w:t>
      </w:r>
      <w:r>
        <w:rPr>
          <w:rFonts w:ascii="Cambria" w:hAnsi="Cambria" w:eastAsia="Calibri" w:cs="Calibri"/>
        </w:rPr>
        <w:t xml:space="preserve"> de 202</w:t>
      </w:r>
      <w:r>
        <w:rPr>
          <w:rFonts w:hint="default" w:ascii="Cambria" w:hAnsi="Cambria" w:eastAsia="Calibri" w:cs="Calibri"/>
          <w:lang w:val="pt-BR"/>
        </w:rPr>
        <w:t>5</w:t>
      </w:r>
      <w:r>
        <w:rPr>
          <w:rFonts w:ascii="Cambria" w:hAnsi="Cambria" w:eastAsia="Calibri" w:cs="Calibri"/>
        </w:rPr>
        <w:t>.</w:t>
      </w:r>
    </w:p>
    <w:p w14:paraId="462DD535">
      <w:pPr>
        <w:jc w:val="both"/>
        <w:rPr>
          <w:rFonts w:ascii="Cambria" w:hAnsi="Cambria" w:eastAsia="Calibri" w:cs="Calibri"/>
        </w:rPr>
      </w:pPr>
    </w:p>
    <w:p w14:paraId="462DD536">
      <w:pPr>
        <w:jc w:val="both"/>
        <w:rPr>
          <w:rFonts w:ascii="Cambria" w:hAnsi="Cambria" w:eastAsia="Calibri" w:cs="Calibri"/>
        </w:rPr>
      </w:pPr>
      <w:r>
        <w:rPr>
          <w:rFonts w:ascii="Cambria" w:hAnsi="Cambria" w:eastAsia="Calibri" w:cs="Calibri"/>
        </w:rPr>
        <w:t>Ao CFTA</w:t>
      </w:r>
    </w:p>
    <w:p w14:paraId="462DD537">
      <w:pPr>
        <w:jc w:val="both"/>
        <w:rPr>
          <w:rFonts w:ascii="Cambria" w:hAnsi="Cambria" w:eastAsia="Calibri" w:cs="Calibri"/>
        </w:rPr>
      </w:pPr>
      <w:r>
        <w:rPr>
          <w:rFonts w:ascii="Cambria" w:hAnsi="Cambria" w:eastAsia="Calibri" w:cs="Calibri"/>
          <w:highlight w:val="lightGray"/>
        </w:rPr>
        <w:t>XXXXXXXXXXX</w:t>
      </w:r>
      <w:r>
        <w:rPr>
          <w:rFonts w:ascii="Cambria" w:hAnsi="Cambria" w:eastAsia="Calibri" w:cs="Calibri"/>
        </w:rPr>
        <w:t xml:space="preserve"> (Nome da empresa), inscrita no CNPJ nº. </w:t>
      </w:r>
      <w:r>
        <w:rPr>
          <w:rFonts w:ascii="Cambria" w:hAnsi="Cambria" w:eastAsia="Calibri" w:cs="Calibri"/>
          <w:highlight w:val="lightGray"/>
        </w:rPr>
        <w:t>XXXXXXX</w:t>
      </w:r>
      <w:r>
        <w:rPr>
          <w:rFonts w:ascii="Cambria" w:hAnsi="Cambria" w:eastAsia="Calibri" w:cs="Calibri"/>
        </w:rPr>
        <w:t xml:space="preserve">, com sede na rua </w:t>
      </w:r>
      <w:r>
        <w:rPr>
          <w:rFonts w:ascii="Cambria" w:hAnsi="Cambria" w:eastAsia="Calibri" w:cs="Calibri"/>
          <w:highlight w:val="lightGray"/>
        </w:rPr>
        <w:t>XXXXXXXXXXXXXX</w:t>
      </w:r>
      <w:r>
        <w:rPr>
          <w:rFonts w:ascii="Cambria" w:hAnsi="Cambria" w:eastAsia="Calibri" w:cs="Calibri"/>
        </w:rPr>
        <w:t xml:space="preserve">, na cidade de </w:t>
      </w:r>
      <w:r>
        <w:rPr>
          <w:rFonts w:ascii="Cambria" w:hAnsi="Cambria" w:eastAsia="Calibri" w:cs="Calibri"/>
          <w:highlight w:val="lightGray"/>
        </w:rPr>
        <w:t>XXXXXX</w:t>
      </w:r>
      <w:r>
        <w:rPr>
          <w:rFonts w:ascii="Cambria" w:hAnsi="Cambria" w:eastAsia="Calibri" w:cs="Calibri"/>
        </w:rPr>
        <w:t xml:space="preserve">, no Estado de </w:t>
      </w:r>
      <w:r>
        <w:rPr>
          <w:rFonts w:ascii="Cambria" w:hAnsi="Cambria" w:eastAsia="Calibri" w:cs="Calibri"/>
          <w:highlight w:val="lightGray"/>
        </w:rPr>
        <w:t>XXXXXXX</w:t>
      </w:r>
      <w:r>
        <w:rPr>
          <w:rFonts w:ascii="Cambria" w:hAnsi="Cambria" w:eastAsia="Calibri" w:cs="Calibri"/>
        </w:rPr>
        <w:t xml:space="preserve">, neste ato representada pelo Sr. </w:t>
      </w:r>
      <w:r>
        <w:rPr>
          <w:rFonts w:ascii="Cambria" w:hAnsi="Cambria" w:eastAsia="Calibri" w:cs="Calibri"/>
          <w:highlight w:val="lightGray"/>
        </w:rPr>
        <w:t>XXXXXXXXXXXXX</w:t>
      </w:r>
      <w:r>
        <w:rPr>
          <w:rFonts w:ascii="Cambria" w:hAnsi="Cambria" w:eastAsia="Calibri" w:cs="Calibri"/>
        </w:rPr>
        <w:t xml:space="preserve">, em conformidade com o Edital de licitação, </w:t>
      </w:r>
      <w:r>
        <w:rPr>
          <w:rFonts w:ascii="Cambria" w:hAnsi="Cambria" w:eastAsia="Calibri" w:cs="Calibri"/>
          <w:b/>
        </w:rPr>
        <w:t xml:space="preserve">PREGÃO </w:t>
      </w:r>
      <w:r>
        <w:rPr>
          <w:rFonts w:ascii="Cambria" w:hAnsi="Cambria" w:eastAsia="Calibri" w:cs="Calibri"/>
          <w:highlight w:val="lightGray"/>
        </w:rPr>
        <w:t>XXXXX</w:t>
      </w:r>
      <w:r>
        <w:rPr>
          <w:rFonts w:ascii="Cambria" w:hAnsi="Cambria" w:eastAsia="Calibri" w:cs="Calibri"/>
          <w:b/>
        </w:rPr>
        <w:t>/202</w:t>
      </w:r>
      <w:r>
        <w:rPr>
          <w:rFonts w:hint="default" w:ascii="Cambria" w:hAnsi="Cambria" w:eastAsia="Calibri" w:cs="Calibri"/>
          <w:b/>
          <w:lang w:val="pt-BR"/>
        </w:rPr>
        <w:t>5</w:t>
      </w:r>
      <w:r>
        <w:rPr>
          <w:rFonts w:ascii="Cambria" w:hAnsi="Cambria" w:eastAsia="Calibri" w:cs="Calibri"/>
        </w:rPr>
        <w:t>, que adotará as seguintes condições:</w:t>
      </w:r>
    </w:p>
    <w:p w14:paraId="462DD538">
      <w:pPr>
        <w:numPr>
          <w:ilvl w:val="0"/>
          <w:numId w:val="1"/>
        </w:numPr>
        <w:shd w:val="clear" w:color="auto" w:fill="FFFFFF"/>
        <w:ind w:left="284" w:firstLine="0"/>
        <w:jc w:val="both"/>
        <w:rPr>
          <w:rFonts w:ascii="Cambria" w:hAnsi="Cambria" w:eastAsia="Calibri" w:cs="Calibri"/>
        </w:rPr>
      </w:pPr>
      <w:r>
        <w:rPr>
          <w:rFonts w:ascii="Cambria" w:hAnsi="Cambria" w:eastAsia="Calibri" w:cs="Calibri"/>
        </w:rPr>
        <w:t>Os preços apresentados e demais condições comerciais tem validade de 60 dias;</w:t>
      </w:r>
    </w:p>
    <w:p w14:paraId="462DD539">
      <w:pPr>
        <w:numPr>
          <w:ilvl w:val="0"/>
          <w:numId w:val="1"/>
        </w:numPr>
        <w:ind w:left="284" w:firstLine="0"/>
        <w:jc w:val="both"/>
        <w:rPr>
          <w:rFonts w:ascii="Cambria" w:hAnsi="Cambria" w:eastAsia="Calibri" w:cs="Calibri"/>
        </w:rPr>
      </w:pPr>
      <w:r>
        <w:rPr>
          <w:rFonts w:ascii="Cambria" w:hAnsi="Cambria" w:eastAsia="Calibri" w:cs="Calibri"/>
        </w:rPr>
        <w:t>O preço compreende todas as despesas e custos para fornecimento e entrega do objeto, inclusive seguro e impostos incidentes sobre a venda, bem como, custos diretos e indiretos, remuneração, emolumentos, transportes (fretes), alimentação, deslocamentos, despesas fiscais e financeiras bem como outras despesas e encargos necessários ao cumprimento do objeto desta licitação;</w:t>
      </w:r>
    </w:p>
    <w:p w14:paraId="462DD553">
      <w:pPr>
        <w:numPr>
          <w:ilvl w:val="0"/>
          <w:numId w:val="1"/>
        </w:numPr>
        <w:shd w:val="clear" w:color="auto" w:fill="FFFFFF"/>
        <w:ind w:left="284" w:firstLine="0"/>
        <w:jc w:val="both"/>
        <w:rPr>
          <w:rFonts w:ascii="Cambria" w:hAnsi="Cambria" w:eastAsia="Calibri" w:cs="Calibri"/>
        </w:rPr>
      </w:pPr>
      <w:r>
        <w:rPr>
          <w:rFonts w:ascii="Cambria" w:hAnsi="Cambria" w:eastAsia="Calibri" w:cs="Calibri"/>
        </w:rPr>
        <w:t xml:space="preserve">O cumprimento de todas as condições impostas: </w:t>
      </w:r>
    </w:p>
    <w:p w14:paraId="3A9DE8F3">
      <w:pPr>
        <w:shd w:val="clear" w:color="auto" w:fill="FFFFFF"/>
        <w:jc w:val="both"/>
        <w:rPr>
          <w:rFonts w:ascii="Calibri" w:hAnsi="Calibri" w:eastAsia="Calibri" w:cs="Calibri"/>
        </w:rPr>
      </w:pPr>
    </w:p>
    <w:tbl>
      <w:tblPr>
        <w:tblStyle w:val="9"/>
        <w:tblW w:w="10113" w:type="dxa"/>
        <w:tblInd w:w="-653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628"/>
        <w:gridCol w:w="2490"/>
        <w:gridCol w:w="2505"/>
        <w:gridCol w:w="2490"/>
      </w:tblGrid>
      <w:tr w14:paraId="3A9DE8F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99" w:hRule="atLeast"/>
        </w:trPr>
        <w:tc>
          <w:tcPr>
            <w:tcW w:w="10113" w:type="dxa"/>
            <w:gridSpan w:val="4"/>
            <w:tcBorders>
              <w:top w:val="single" w:color="auto" w:sz="8" w:space="0"/>
              <w:left w:val="single" w:color="auto" w:sz="8" w:space="0"/>
              <w:bottom w:val="nil"/>
              <w:right w:val="single" w:color="auto" w:sz="4" w:space="0"/>
            </w:tcBorders>
            <w:shd w:val="clear" w:color="auto" w:fill="BEBEBE" w:themeFill="background1" w:themeFillShade="BF"/>
            <w:vAlign w:val="center"/>
          </w:tcPr>
          <w:p w14:paraId="3A9DE8F4">
            <w:pPr>
              <w:spacing w:line="240" w:lineRule="auto"/>
              <w:ind w:left="-2" w:hanging="2"/>
              <w:jc w:val="center"/>
              <w:rPr>
                <w:rFonts w:hint="default" w:ascii="Calibri" w:hAnsi="Calibri" w:eastAsia="Calibri" w:cs="Calibri"/>
                <w:b/>
                <w:bCs/>
                <w:sz w:val="18"/>
                <w:szCs w:val="18"/>
                <w:lang w:val="pt-BR"/>
              </w:rPr>
            </w:pPr>
            <w:r>
              <w:rPr>
                <w:rFonts w:ascii="Calibri" w:hAnsi="Calibri" w:eastAsia="Calibri" w:cs="Calibri"/>
                <w:b/>
                <w:bCs/>
                <w:sz w:val="18"/>
                <w:szCs w:val="18"/>
              </w:rPr>
              <w:t>LOTE 01 - CONTRATAÇÃO DE SERVIÇOS REGIONAL DE ASSISTÊNCIA MÉDICA, HOSPITALAR, LABORATORIAL, AUXILIAR E INTERNAÇÃO, INCLUINDO SERVIÇOS DE URGÊNCIA E DE EMERGÊNCIA,</w:t>
            </w:r>
            <w:r>
              <w:rPr>
                <w:rFonts w:hint="default" w:ascii="Calibri" w:hAnsi="Calibri" w:eastAsia="Calibri" w:cs="Calibri"/>
                <w:b/>
                <w:bCs/>
                <w:sz w:val="18"/>
                <w:szCs w:val="18"/>
                <w:lang w:val="pt-BR"/>
              </w:rPr>
              <w:t xml:space="preserve"> PARA OS MUNICIPIOS CITADOS NO ITEM 1.3 DESTE DOCUMENTO, PODENDO SER FORNECIDO SERVIÇOS ODONTOLÓGICOS, PARA ATENDER A</w:t>
            </w:r>
            <w:r>
              <w:rPr>
                <w:rFonts w:ascii="Calibri" w:hAnsi="Calibri" w:eastAsia="Calibri" w:cs="Calibri"/>
                <w:b/>
                <w:bCs/>
                <w:sz w:val="18"/>
                <w:szCs w:val="18"/>
              </w:rPr>
              <w:t>OS EMPREGADOS DO CONSELHO FEDERAL DOS TÉCNICOS AGRÍCOLAS - CFTA LOTADOS NO RIO GRANDE DO SU</w:t>
            </w:r>
            <w:r>
              <w:rPr>
                <w:rFonts w:hint="default" w:ascii="Calibri" w:hAnsi="Calibri" w:eastAsia="Calibri" w:cs="Calibri"/>
                <w:b/>
                <w:bCs/>
                <w:sz w:val="18"/>
                <w:szCs w:val="18"/>
                <w:lang w:val="pt-BR"/>
              </w:rPr>
              <w:t>L.</w:t>
            </w:r>
          </w:p>
          <w:p w14:paraId="3A9DE8F5">
            <w:pPr>
              <w:spacing w:line="240" w:lineRule="auto"/>
              <w:jc w:val="both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14:paraId="3A9DE8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113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  <w:vAlign w:val="center"/>
          </w:tcPr>
          <w:p w14:paraId="3A9DE8F7">
            <w:pPr>
              <w:spacing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  <w:p w14:paraId="3A9DE8F8">
            <w:pPr>
              <w:spacing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PLANO DE SAÚDE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  <w:t>REGIONAL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>– SEMI-PRIVATIVO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  <w:t xml:space="preserve"> com 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>Coparticipação</w:t>
            </w:r>
          </w:p>
        </w:tc>
      </w:tr>
      <w:tr w14:paraId="3A9DE90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09" w:hRule="atLeast"/>
        </w:trPr>
        <w:tc>
          <w:tcPr>
            <w:tcW w:w="2628" w:type="dxa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center"/>
          </w:tcPr>
          <w:p w14:paraId="3A9DE8FA">
            <w:pPr>
              <w:spacing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  <w:p w14:paraId="3A9DE8FB">
            <w:pPr>
              <w:spacing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>FAIXAS ETÁRIAS</w:t>
            </w:r>
          </w:p>
        </w:tc>
        <w:tc>
          <w:tcPr>
            <w:tcW w:w="249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</w:tcPr>
          <w:p w14:paraId="3A9DE8FC">
            <w:pPr>
              <w:spacing w:line="240" w:lineRule="auto"/>
              <w:jc w:val="both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Quantidade estimada anual de beneficiário </w:t>
            </w:r>
          </w:p>
          <w:p w14:paraId="3A9DE8FD">
            <w:pPr>
              <w:spacing w:line="240" w:lineRule="auto"/>
              <w:jc w:val="both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25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D9D9D9"/>
            <w:noWrap/>
            <w:vAlign w:val="bottom"/>
          </w:tcPr>
          <w:p w14:paraId="3A9DE8FE">
            <w:pPr>
              <w:spacing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>Valor unitário, por beneficiário mensal - R$</w:t>
            </w:r>
          </w:p>
          <w:p w14:paraId="3A9DE8FF">
            <w:pPr>
              <w:spacing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249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</w:tcPr>
          <w:p w14:paraId="3A9DE900">
            <w:pPr>
              <w:spacing w:line="240" w:lineRule="auto"/>
              <w:jc w:val="both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>Valor Total mensal (quantidade estimada x valor unitário) - R$</w:t>
            </w:r>
          </w:p>
          <w:p w14:paraId="3A9DE901">
            <w:pPr>
              <w:spacing w:line="240" w:lineRule="auto"/>
              <w:jc w:val="both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 </w:t>
            </w:r>
          </w:p>
        </w:tc>
      </w:tr>
      <w:tr w14:paraId="3A9DE90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2" w:hRule="atLeast"/>
        </w:trPr>
        <w:tc>
          <w:tcPr>
            <w:tcW w:w="2628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DE903">
            <w:pPr>
              <w:spacing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24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DE904">
            <w:pPr>
              <w:spacing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2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A9DE905">
            <w:pPr>
              <w:spacing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24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DE906">
            <w:pPr>
              <w:spacing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14:paraId="3A9DE90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262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9DE908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>00 a 18 anos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9DE909">
            <w:pPr>
              <w:ind w:hanging="2" w:firstLineChars="0"/>
              <w:jc w:val="center"/>
              <w:textAlignment w:val="bottom"/>
              <w:rPr>
                <w:rFonts w:hint="default" w:eastAsia="Times New Roman" w:cs="Calibri" w:asciiTheme="minorAscii" w:hAnsiTheme="minorAscii"/>
                <w:color w:val="000000"/>
                <w:sz w:val="18"/>
                <w:szCs w:val="18"/>
                <w:lang w:val="en-US" w:eastAsia="pt-BR"/>
              </w:rPr>
            </w:pPr>
            <w:r>
              <w:rPr>
                <w:rFonts w:hint="default" w:asciiTheme="minorAscii" w:hAnsiTheme="minorAscii"/>
                <w:sz w:val="18"/>
                <w:szCs w:val="18"/>
              </w:rPr>
              <w:t>0</w:t>
            </w:r>
            <w:r>
              <w:rPr>
                <w:rFonts w:hint="default" w:asciiTheme="minorAscii" w:hAnsiTheme="minorAscii"/>
                <w:sz w:val="18"/>
                <w:szCs w:val="18"/>
                <w:lang w:val="pt-BR"/>
              </w:rPr>
              <w:t>3</w:t>
            </w:r>
          </w:p>
        </w:tc>
        <w:tc>
          <w:tcPr>
            <w:tcW w:w="2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9DE90A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 xml:space="preserve"> R$                                                                                   -   </w:t>
            </w:r>
          </w:p>
        </w:tc>
        <w:tc>
          <w:tcPr>
            <w:tcW w:w="2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</w:tcPr>
          <w:p w14:paraId="3A9DE90B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 xml:space="preserve"> R$                                                                                   -   </w:t>
            </w:r>
          </w:p>
        </w:tc>
      </w:tr>
      <w:tr w14:paraId="3A9DE91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2628" w:type="dxa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3A9DE90D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>19 a 23 anos</w:t>
            </w:r>
          </w:p>
        </w:tc>
        <w:tc>
          <w:tcPr>
            <w:tcW w:w="2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9DE90E">
            <w:pPr>
              <w:ind w:hanging="2" w:firstLineChars="0"/>
              <w:jc w:val="center"/>
              <w:textAlignment w:val="bottom"/>
              <w:rPr>
                <w:rFonts w:hint="default" w:eastAsia="Times New Roman" w:cs="Calibri" w:asciiTheme="minorAscii" w:hAnsiTheme="minorAscii"/>
                <w:color w:val="000000"/>
                <w:sz w:val="18"/>
                <w:szCs w:val="18"/>
                <w:lang w:val="en-US" w:eastAsia="pt-BR"/>
              </w:rPr>
            </w:pPr>
            <w:r>
              <w:rPr>
                <w:rFonts w:hint="default" w:asciiTheme="minorAscii" w:hAnsiTheme="minorAscii"/>
                <w:sz w:val="18"/>
                <w:szCs w:val="18"/>
              </w:rPr>
              <w:t>0</w:t>
            </w:r>
            <w:r>
              <w:rPr>
                <w:rFonts w:hint="default" w:asciiTheme="minorAscii" w:hAnsiTheme="minorAscii"/>
                <w:sz w:val="18"/>
                <w:szCs w:val="18"/>
                <w:lang w:val="pt-BR"/>
              </w:rPr>
              <w:t>2</w:t>
            </w:r>
          </w:p>
        </w:tc>
        <w:tc>
          <w:tcPr>
            <w:tcW w:w="2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9DE90F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 xml:space="preserve"> R$                                                                                   -   </w:t>
            </w:r>
          </w:p>
        </w:tc>
        <w:tc>
          <w:tcPr>
            <w:tcW w:w="2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</w:tcPr>
          <w:p w14:paraId="3A9DE910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 xml:space="preserve"> R$                                                                                   -   </w:t>
            </w:r>
          </w:p>
        </w:tc>
      </w:tr>
      <w:tr w14:paraId="3A9DE91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2628" w:type="dxa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3A9DE912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>24 a 28 anos</w:t>
            </w:r>
          </w:p>
        </w:tc>
        <w:tc>
          <w:tcPr>
            <w:tcW w:w="2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9DE913">
            <w:pPr>
              <w:ind w:hanging="2" w:firstLineChars="0"/>
              <w:jc w:val="center"/>
              <w:textAlignment w:val="bottom"/>
              <w:rPr>
                <w:rFonts w:hint="default" w:eastAsia="Times New Roman" w:cs="Calibri" w:asciiTheme="minorAscii" w:hAnsiTheme="minorAscii"/>
                <w:color w:val="000000"/>
                <w:sz w:val="18"/>
                <w:szCs w:val="18"/>
                <w:lang w:val="en-US" w:eastAsia="pt-BR"/>
              </w:rPr>
            </w:pPr>
            <w:r>
              <w:rPr>
                <w:rFonts w:hint="default" w:asciiTheme="minorAscii" w:hAnsiTheme="minorAscii"/>
                <w:sz w:val="18"/>
                <w:szCs w:val="18"/>
              </w:rPr>
              <w:t>1</w:t>
            </w:r>
            <w:r>
              <w:rPr>
                <w:rFonts w:hint="default" w:asciiTheme="minorAscii" w:hAnsiTheme="minorAscii"/>
                <w:sz w:val="18"/>
                <w:szCs w:val="18"/>
                <w:lang w:val="pt-BR"/>
              </w:rPr>
              <w:t>5</w:t>
            </w:r>
          </w:p>
        </w:tc>
        <w:tc>
          <w:tcPr>
            <w:tcW w:w="2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9DE914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 xml:space="preserve"> R$                                                                                   -   </w:t>
            </w:r>
          </w:p>
        </w:tc>
        <w:tc>
          <w:tcPr>
            <w:tcW w:w="2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</w:tcPr>
          <w:p w14:paraId="3A9DE915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 xml:space="preserve"> R$                                                                                   -   </w:t>
            </w:r>
          </w:p>
        </w:tc>
      </w:tr>
      <w:tr w14:paraId="3A9DE91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2628" w:type="dxa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3A9DE91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>29 a 33 anos</w:t>
            </w:r>
          </w:p>
        </w:tc>
        <w:tc>
          <w:tcPr>
            <w:tcW w:w="2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9DE918">
            <w:pPr>
              <w:ind w:hanging="2" w:firstLineChars="0"/>
              <w:jc w:val="center"/>
              <w:textAlignment w:val="bottom"/>
              <w:rPr>
                <w:rFonts w:hint="default" w:eastAsia="Times New Roman" w:cs="Calibri" w:asciiTheme="minorAscii" w:hAnsiTheme="minorAscii"/>
                <w:color w:val="000000"/>
                <w:sz w:val="18"/>
                <w:szCs w:val="18"/>
                <w:lang w:val="en-US" w:eastAsia="pt-BR"/>
              </w:rPr>
            </w:pPr>
            <w:r>
              <w:rPr>
                <w:rFonts w:hint="default" w:asciiTheme="minorAscii" w:hAnsiTheme="minorAscii"/>
                <w:sz w:val="18"/>
                <w:szCs w:val="18"/>
              </w:rPr>
              <w:t>17</w:t>
            </w:r>
          </w:p>
        </w:tc>
        <w:tc>
          <w:tcPr>
            <w:tcW w:w="2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9DE919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 xml:space="preserve"> R$                                                                                   -   </w:t>
            </w:r>
          </w:p>
        </w:tc>
        <w:tc>
          <w:tcPr>
            <w:tcW w:w="2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</w:tcPr>
          <w:p w14:paraId="3A9DE91A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 xml:space="preserve"> R$                                                                                   -   </w:t>
            </w:r>
          </w:p>
        </w:tc>
      </w:tr>
      <w:tr w14:paraId="3A9DE92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2628" w:type="dxa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3A9DE91C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>34 a 38 anos</w:t>
            </w:r>
          </w:p>
        </w:tc>
        <w:tc>
          <w:tcPr>
            <w:tcW w:w="2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9DE91D">
            <w:pPr>
              <w:ind w:hanging="2" w:firstLineChars="0"/>
              <w:jc w:val="center"/>
              <w:textAlignment w:val="bottom"/>
              <w:rPr>
                <w:rFonts w:hint="default" w:eastAsia="Times New Roman" w:cs="Calibri" w:asciiTheme="minorAscii" w:hAnsiTheme="minorAscii"/>
                <w:color w:val="000000"/>
                <w:sz w:val="18"/>
                <w:szCs w:val="18"/>
                <w:lang w:val="en-US" w:eastAsia="pt-BR"/>
              </w:rPr>
            </w:pPr>
            <w:r>
              <w:rPr>
                <w:rFonts w:hint="default" w:asciiTheme="minorAscii" w:hAnsiTheme="minorAscii"/>
                <w:sz w:val="18"/>
                <w:szCs w:val="18"/>
              </w:rPr>
              <w:t>0</w:t>
            </w:r>
            <w:r>
              <w:rPr>
                <w:rFonts w:hint="default" w:asciiTheme="minorAscii" w:hAnsiTheme="minorAscii"/>
                <w:sz w:val="18"/>
                <w:szCs w:val="18"/>
                <w:lang w:val="pt-BR"/>
              </w:rPr>
              <w:t>6</w:t>
            </w:r>
          </w:p>
        </w:tc>
        <w:tc>
          <w:tcPr>
            <w:tcW w:w="2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9DE91E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 xml:space="preserve"> R$                                                                                   -   </w:t>
            </w:r>
          </w:p>
        </w:tc>
        <w:tc>
          <w:tcPr>
            <w:tcW w:w="2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</w:tcPr>
          <w:p w14:paraId="3A9DE91F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 xml:space="preserve"> R$                                                                                   -   </w:t>
            </w:r>
          </w:p>
        </w:tc>
      </w:tr>
      <w:tr w14:paraId="3A9DE92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2628" w:type="dxa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3A9DE921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>39 a 43 anos</w:t>
            </w:r>
          </w:p>
        </w:tc>
        <w:tc>
          <w:tcPr>
            <w:tcW w:w="2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9DE922">
            <w:pPr>
              <w:ind w:hanging="2" w:firstLineChars="0"/>
              <w:jc w:val="center"/>
              <w:textAlignment w:val="bottom"/>
              <w:rPr>
                <w:rFonts w:hint="default" w:eastAsia="Times New Roman" w:cs="Calibri" w:asciiTheme="minorAscii" w:hAnsiTheme="minorAscii"/>
                <w:color w:val="000000"/>
                <w:sz w:val="18"/>
                <w:szCs w:val="18"/>
                <w:lang w:val="en-US" w:eastAsia="pt-BR"/>
              </w:rPr>
            </w:pPr>
            <w:r>
              <w:rPr>
                <w:rFonts w:hint="default" w:asciiTheme="minorAscii" w:hAnsiTheme="minorAscii"/>
                <w:sz w:val="18"/>
                <w:szCs w:val="18"/>
                <w:lang w:val="pt-BR"/>
              </w:rPr>
              <w:t>06</w:t>
            </w:r>
          </w:p>
        </w:tc>
        <w:tc>
          <w:tcPr>
            <w:tcW w:w="2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9DE923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 xml:space="preserve"> R$                                                                                   -   </w:t>
            </w:r>
          </w:p>
        </w:tc>
        <w:tc>
          <w:tcPr>
            <w:tcW w:w="2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</w:tcPr>
          <w:p w14:paraId="3A9DE924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 xml:space="preserve"> R$                                                                                   -   </w:t>
            </w:r>
          </w:p>
        </w:tc>
      </w:tr>
      <w:tr w14:paraId="3A9DE92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2628" w:type="dxa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3A9DE926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>44 a 48 anos</w:t>
            </w:r>
          </w:p>
        </w:tc>
        <w:tc>
          <w:tcPr>
            <w:tcW w:w="2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9DE927">
            <w:pPr>
              <w:ind w:hanging="2" w:firstLineChars="0"/>
              <w:jc w:val="center"/>
              <w:textAlignment w:val="bottom"/>
              <w:rPr>
                <w:rFonts w:hint="default" w:eastAsia="Times New Roman" w:cs="Calibri" w:asciiTheme="minorAscii" w:hAnsiTheme="minorAscii"/>
                <w:color w:val="000000"/>
                <w:sz w:val="18"/>
                <w:szCs w:val="18"/>
                <w:lang w:val="en-US" w:eastAsia="pt-BR"/>
              </w:rPr>
            </w:pPr>
            <w:r>
              <w:rPr>
                <w:rFonts w:hint="default" w:asciiTheme="minorAscii" w:hAnsiTheme="minorAscii"/>
                <w:sz w:val="18"/>
                <w:szCs w:val="18"/>
              </w:rPr>
              <w:t>0</w:t>
            </w:r>
            <w:r>
              <w:rPr>
                <w:rFonts w:hint="default" w:asciiTheme="minorAscii" w:hAnsiTheme="minorAscii"/>
                <w:sz w:val="18"/>
                <w:szCs w:val="18"/>
                <w:lang w:val="pt-BR"/>
              </w:rPr>
              <w:t>5</w:t>
            </w:r>
          </w:p>
        </w:tc>
        <w:tc>
          <w:tcPr>
            <w:tcW w:w="2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9DE928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 xml:space="preserve"> R$                                                                                   -   </w:t>
            </w:r>
          </w:p>
        </w:tc>
        <w:tc>
          <w:tcPr>
            <w:tcW w:w="2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</w:tcPr>
          <w:p w14:paraId="3A9DE929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 xml:space="preserve"> R$                                                                                   -   </w:t>
            </w:r>
          </w:p>
        </w:tc>
      </w:tr>
      <w:tr w14:paraId="3A9DE92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2628" w:type="dxa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3A9DE92B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>49 a 53 anos</w:t>
            </w:r>
          </w:p>
        </w:tc>
        <w:tc>
          <w:tcPr>
            <w:tcW w:w="2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9DE92C">
            <w:pPr>
              <w:ind w:hanging="2" w:firstLineChars="0"/>
              <w:jc w:val="center"/>
              <w:textAlignment w:val="bottom"/>
              <w:rPr>
                <w:rFonts w:hint="default" w:eastAsia="Times New Roman" w:cs="Calibri" w:asciiTheme="minorAscii" w:hAnsiTheme="minorAscii"/>
                <w:color w:val="000000"/>
                <w:sz w:val="18"/>
                <w:szCs w:val="18"/>
                <w:lang w:val="en-US" w:eastAsia="pt-BR"/>
              </w:rPr>
            </w:pPr>
            <w:r>
              <w:rPr>
                <w:rFonts w:hint="default" w:asciiTheme="minorAscii" w:hAnsiTheme="minorAscii"/>
                <w:sz w:val="18"/>
                <w:szCs w:val="18"/>
              </w:rPr>
              <w:t>04</w:t>
            </w:r>
          </w:p>
        </w:tc>
        <w:tc>
          <w:tcPr>
            <w:tcW w:w="2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9DE92D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 xml:space="preserve"> R$                                                                                   -   </w:t>
            </w:r>
          </w:p>
        </w:tc>
        <w:tc>
          <w:tcPr>
            <w:tcW w:w="2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</w:tcPr>
          <w:p w14:paraId="3A9DE92E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 xml:space="preserve"> R$                                                                                   -   </w:t>
            </w:r>
          </w:p>
        </w:tc>
      </w:tr>
      <w:tr w14:paraId="3A9DE93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3A9DE930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>54 a 58 anos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9DE931">
            <w:pPr>
              <w:ind w:hanging="2" w:firstLineChars="0"/>
              <w:jc w:val="center"/>
              <w:textAlignment w:val="bottom"/>
              <w:rPr>
                <w:rFonts w:hint="default" w:eastAsia="Times New Roman" w:cs="Calibri" w:asciiTheme="minorAscii" w:hAnsiTheme="minorAscii"/>
                <w:color w:val="000000"/>
                <w:sz w:val="18"/>
                <w:szCs w:val="18"/>
                <w:lang w:val="en-US" w:eastAsia="pt-BR"/>
              </w:rPr>
            </w:pPr>
            <w:r>
              <w:rPr>
                <w:rFonts w:hint="default" w:asciiTheme="minorAscii" w:hAnsiTheme="minorAscii"/>
                <w:sz w:val="18"/>
                <w:szCs w:val="18"/>
              </w:rPr>
              <w:t>01</w:t>
            </w:r>
          </w:p>
        </w:tc>
        <w:tc>
          <w:tcPr>
            <w:tcW w:w="2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9DE932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 xml:space="preserve"> R$                                                                                   -   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A9DE933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 xml:space="preserve"> R$                                                                                   -   </w:t>
            </w:r>
          </w:p>
        </w:tc>
      </w:tr>
      <w:tr w14:paraId="3A9DE93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2628" w:type="dxa"/>
            <w:tcBorders>
              <w:top w:val="single" w:color="auto" w:sz="4" w:space="0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DE935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>59 anos ou mais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9DE936">
            <w:pPr>
              <w:ind w:hanging="2" w:firstLineChars="0"/>
              <w:jc w:val="center"/>
              <w:textAlignment w:val="bottom"/>
              <w:rPr>
                <w:rFonts w:hint="default" w:eastAsia="Times New Roman" w:cs="Calibri" w:asciiTheme="minorAscii" w:hAnsiTheme="minorAscii"/>
                <w:color w:val="000000"/>
                <w:sz w:val="18"/>
                <w:szCs w:val="18"/>
                <w:lang w:val="en-US" w:eastAsia="pt-BR"/>
              </w:rPr>
            </w:pPr>
            <w:r>
              <w:rPr>
                <w:rFonts w:hint="default" w:asciiTheme="minorAscii" w:hAnsiTheme="minorAscii"/>
                <w:sz w:val="18"/>
                <w:szCs w:val="18"/>
              </w:rPr>
              <w:t>01</w:t>
            </w:r>
          </w:p>
        </w:tc>
        <w:tc>
          <w:tcPr>
            <w:tcW w:w="2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9DE93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 xml:space="preserve"> R$                                                                                   -   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</w:tcPr>
          <w:p w14:paraId="3A9DE938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 xml:space="preserve"> R$                                                                                   -   </w:t>
            </w:r>
          </w:p>
        </w:tc>
      </w:tr>
      <w:tr w14:paraId="3A9DE93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9" w:hRule="atLeast"/>
        </w:trPr>
        <w:tc>
          <w:tcPr>
            <w:tcW w:w="2628" w:type="dxa"/>
            <w:tcBorders>
              <w:top w:val="single" w:color="auto" w:sz="4" w:space="0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DE93A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> Total</w:t>
            </w:r>
          </w:p>
        </w:tc>
        <w:tc>
          <w:tcPr>
            <w:tcW w:w="2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73AC0000">
            <w:pPr>
              <w:ind w:hanging="2" w:firstLineChars="0"/>
              <w:jc w:val="center"/>
              <w:rPr>
                <w:rFonts w:hint="default" w:asciiTheme="minorAscii" w:hAnsiTheme="minorAscii"/>
                <w:sz w:val="18"/>
                <w:szCs w:val="18"/>
              </w:rPr>
            </w:pPr>
          </w:p>
          <w:p w14:paraId="3A9DE93B">
            <w:pPr>
              <w:ind w:hanging="2" w:firstLineChars="0"/>
              <w:jc w:val="center"/>
              <w:rPr>
                <w:rFonts w:hint="default" w:eastAsia="Times New Roman" w:cs="Calibri" w:asciiTheme="minorAscii" w:hAnsiTheme="minorAscii"/>
                <w:color w:val="000000"/>
                <w:sz w:val="18"/>
                <w:szCs w:val="18"/>
                <w:lang w:val="en-US" w:eastAsia="pt-BR"/>
              </w:rPr>
            </w:pPr>
            <w:r>
              <w:rPr>
                <w:rFonts w:hint="default" w:asciiTheme="minorAscii" w:hAnsiTheme="minorAscii"/>
                <w:sz w:val="18"/>
                <w:szCs w:val="18"/>
              </w:rPr>
              <w:t>6</w:t>
            </w:r>
            <w:r>
              <w:rPr>
                <w:rFonts w:hint="default" w:asciiTheme="minorAscii" w:hAnsiTheme="minorAscii"/>
                <w:sz w:val="18"/>
                <w:szCs w:val="18"/>
                <w:lang w:val="pt-BR"/>
              </w:rPr>
              <w:t>0</w:t>
            </w:r>
          </w:p>
        </w:tc>
        <w:tc>
          <w:tcPr>
            <w:tcW w:w="2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9DE93C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 R$                                                                                   -   </w:t>
            </w:r>
          </w:p>
        </w:tc>
        <w:tc>
          <w:tcPr>
            <w:tcW w:w="2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FF"/>
            <w:vAlign w:val="center"/>
          </w:tcPr>
          <w:p w14:paraId="3A9DE93D">
            <w:pPr>
              <w:spacing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 R$                                                                                   -   </w:t>
            </w:r>
          </w:p>
        </w:tc>
      </w:tr>
      <w:tr w14:paraId="3A9DE94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23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9DE93F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 w14:paraId="3A9DE940">
            <w:pPr>
              <w:spacing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b/>
                <w:bCs/>
                <w:color w:val="FF0000"/>
                <w:sz w:val="18"/>
                <w:szCs w:val="18"/>
                <w:lang w:eastAsia="pt-BR"/>
              </w:rPr>
              <w:t>(A) -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 Valor total da Proposta estimada por ano </w:t>
            </w:r>
            <w:r>
              <w:rPr>
                <w:rFonts w:hint="default"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  <w:t xml:space="preserve">-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>(</w:t>
            </w:r>
            <w:r>
              <w:rPr>
                <w:rFonts w:hint="default"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  <w:t xml:space="preserve">VALOR POR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12 </w:t>
            </w:r>
            <w:r>
              <w:rPr>
                <w:rFonts w:hint="default"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  <w:t>MESES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>) em - R$</w:t>
            </w:r>
          </w:p>
        </w:tc>
      </w:tr>
      <w:tr w14:paraId="3A9DE94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23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9DE942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A9DE943">
            <w:pPr>
              <w:spacing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highlight w:val="green"/>
                <w:lang w:eastAsia="pt-BR"/>
              </w:rPr>
              <w:t xml:space="preserve"> R$     </w:t>
            </w:r>
            <w:r>
              <w:rPr>
                <w:rFonts w:hint="default" w:ascii="Calibri" w:hAnsi="Calibri" w:eastAsia="Times New Roman" w:cs="Calibri"/>
                <w:b/>
                <w:bCs/>
                <w:color w:val="000000"/>
                <w:sz w:val="18"/>
                <w:szCs w:val="18"/>
                <w:highlight w:val="green"/>
                <w:lang w:val="en-US" w:eastAsia="pt-BR"/>
              </w:rPr>
              <w:t>XXXXXXXXXXXXX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highlight w:val="green"/>
                <w:lang w:eastAsia="pt-BR"/>
              </w:rPr>
              <w:t xml:space="preserve">    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                                                                                                     -   </w:t>
            </w:r>
          </w:p>
        </w:tc>
      </w:tr>
      <w:tr w14:paraId="3A9DE94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11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 w14:paraId="3A9DE945">
            <w:pPr>
              <w:spacing w:line="240" w:lineRule="auto"/>
              <w:jc w:val="center"/>
              <w:rPr>
                <w:rFonts w:hint="default"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>Nº Estimado ao Ano de Consultas</w:t>
            </w:r>
            <w:r>
              <w:rPr>
                <w:rFonts w:hint="default"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  <w:t xml:space="preserve"> especiais</w:t>
            </w:r>
          </w:p>
        </w:tc>
        <w:tc>
          <w:tcPr>
            <w:tcW w:w="49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 w14:paraId="3A9DE946">
            <w:pPr>
              <w:spacing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>Coparticipação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  <w:t xml:space="preserve"> (</w:t>
            </w:r>
            <w:r>
              <w:rPr>
                <w:rFonts w:hint="default"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  <w:t>4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  <w:t>0%)</w:t>
            </w:r>
          </w:p>
          <w:p w14:paraId="3A9DE947">
            <w:pPr>
              <w:spacing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b/>
                <w:bCs/>
                <w:color w:val="FF0000"/>
                <w:sz w:val="18"/>
                <w:szCs w:val="18"/>
                <w:lang w:eastAsia="pt-BR"/>
              </w:rPr>
              <w:t xml:space="preserve">(B)  - </w:t>
            </w:r>
          </w:p>
        </w:tc>
      </w:tr>
      <w:tr w14:paraId="3A9DE94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34" w:hRule="atLeast"/>
        </w:trPr>
        <w:tc>
          <w:tcPr>
            <w:tcW w:w="511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A9DE949">
            <w:pPr>
              <w:spacing w:line="240" w:lineRule="auto"/>
              <w:jc w:val="center"/>
              <w:rPr>
                <w:rFonts w:hint="default"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  <w:t>2.400</w:t>
            </w:r>
          </w:p>
        </w:tc>
        <w:tc>
          <w:tcPr>
            <w:tcW w:w="49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A9DE94B">
            <w:pPr>
              <w:spacing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 </w:t>
            </w:r>
          </w:p>
          <w:p w14:paraId="3A9DE94C">
            <w:pPr>
              <w:spacing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highlight w:val="green"/>
                <w:lang w:eastAsia="pt-BR"/>
              </w:rPr>
              <w:t xml:space="preserve">R$           </w:t>
            </w:r>
            <w:r>
              <w:rPr>
                <w:rFonts w:hint="default" w:ascii="Calibri" w:hAnsi="Calibri" w:eastAsia="Times New Roman" w:cs="Calibri"/>
                <w:b/>
                <w:bCs/>
                <w:color w:val="000000"/>
                <w:sz w:val="18"/>
                <w:szCs w:val="18"/>
                <w:highlight w:val="green"/>
                <w:lang w:val="en-US" w:eastAsia="pt-BR"/>
              </w:rPr>
              <w:t>384.000,00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highlight w:val="green"/>
                <w:lang w:eastAsia="pt-BR"/>
              </w:rPr>
              <w:t xml:space="preserve">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 </w:t>
            </w:r>
            <w:r>
              <w:rPr>
                <w:rFonts w:hint="default"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  <w:t>- VALOR ANUAL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     </w:t>
            </w:r>
            <w:r>
              <w:rPr>
                <w:rFonts w:hint="default"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  <w:t>(VALOR FECHADO - NÃO PODE SER ALTERADO MESMO APÓS A FASE DE LANCES)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                                                                                            </w:t>
            </w:r>
          </w:p>
        </w:tc>
      </w:tr>
      <w:tr w14:paraId="3A9DE95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6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 w14:paraId="3A9DE94E">
            <w:pPr>
              <w:spacing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Valor adicional: novos usuários (ESTIMATIVA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  <w:t xml:space="preserve">DE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  <w:t>24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 VAGAS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  <w:t xml:space="preserve"> ) - 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000000" w:fill="D9D9D9"/>
            <w:vAlign w:val="center"/>
          </w:tcPr>
          <w:p w14:paraId="3A9DE94F">
            <w:pPr>
              <w:spacing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b/>
                <w:bCs/>
                <w:color w:val="FF0000"/>
                <w:sz w:val="18"/>
                <w:szCs w:val="18"/>
                <w:lang w:eastAsia="pt-BR"/>
              </w:rPr>
              <w:t xml:space="preserve">(C)  -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>Valor adicional estimado</w:t>
            </w:r>
          </w:p>
        </w:tc>
      </w:tr>
      <w:tr w14:paraId="3A9DE95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80" w:hRule="atLeast"/>
        </w:trPr>
        <w:tc>
          <w:tcPr>
            <w:tcW w:w="7623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9DE951">
            <w:pPr>
              <w:spacing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  <w:t>Considerar o valor referente a faixa etária de (</w:t>
            </w:r>
            <w:r>
              <w:rPr>
                <w:rFonts w:hint="default" w:ascii="Calibri" w:hAnsi="Calibri" w:eastAsia="Times New Roman" w:cs="Calibri"/>
                <w:b/>
                <w:bCs/>
                <w:color w:val="000000"/>
                <w:sz w:val="18"/>
                <w:szCs w:val="18"/>
                <w:highlight w:val="lightGray"/>
                <w:lang w:val="en-US" w:eastAsia="pt-BR"/>
              </w:rPr>
              <w:t>29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highlight w:val="lightGray"/>
                <w:lang w:val="en-US" w:eastAsia="pt-BR"/>
              </w:rPr>
              <w:t xml:space="preserve"> a </w:t>
            </w:r>
            <w:r>
              <w:rPr>
                <w:rFonts w:hint="default" w:ascii="Calibri" w:hAnsi="Calibri" w:eastAsia="Times New Roman" w:cs="Calibri"/>
                <w:b/>
                <w:bCs/>
                <w:color w:val="000000"/>
                <w:sz w:val="18"/>
                <w:szCs w:val="18"/>
                <w:highlight w:val="lightGray"/>
                <w:lang w:val="en-US" w:eastAsia="pt-BR"/>
              </w:rPr>
              <w:t>3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highlight w:val="lightGray"/>
                <w:lang w:val="en-US" w:eastAsia="pt-BR"/>
              </w:rPr>
              <w:t>3 ano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  <w:t>s) -</w:t>
            </w:r>
          </w:p>
          <w:p w14:paraId="3A9DE952">
            <w:pPr>
              <w:spacing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  <w:t xml:space="preserve"> CÁLCULO -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highlight w:val="lightGray"/>
                <w:lang w:val="en-US" w:eastAsia="pt-BR"/>
              </w:rPr>
              <w:t xml:space="preserve"> (</w:t>
            </w:r>
            <w:r>
              <w:rPr>
                <w:rFonts w:hint="default" w:ascii="Calibri" w:hAnsi="Calibri" w:eastAsia="Times New Roman" w:cs="Calibri"/>
                <w:b/>
                <w:bCs/>
                <w:color w:val="000000"/>
                <w:sz w:val="18"/>
                <w:szCs w:val="18"/>
                <w:highlight w:val="lightGray"/>
                <w:lang w:val="en-US" w:eastAsia="pt-BR"/>
              </w:rPr>
              <w:t>40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highlight w:val="lightGray"/>
                <w:lang w:val="en-US" w:eastAsia="pt-BR"/>
              </w:rPr>
              <w:t xml:space="preserve"> vagas  x  valor faixa etária (</w:t>
            </w:r>
            <w:r>
              <w:rPr>
                <w:rFonts w:hint="default" w:ascii="Calibri" w:hAnsi="Calibri" w:eastAsia="Times New Roman" w:cs="Calibri"/>
                <w:b/>
                <w:bCs/>
                <w:color w:val="000000"/>
                <w:sz w:val="18"/>
                <w:szCs w:val="18"/>
                <w:highlight w:val="lightGray"/>
                <w:lang w:val="en-US" w:eastAsia="pt-BR"/>
              </w:rPr>
              <w:t>29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highlight w:val="lightGray"/>
                <w:lang w:val="en-US" w:eastAsia="pt-BR"/>
              </w:rPr>
              <w:t xml:space="preserve"> a </w:t>
            </w:r>
            <w:r>
              <w:rPr>
                <w:rFonts w:hint="default" w:ascii="Calibri" w:hAnsi="Calibri" w:eastAsia="Times New Roman" w:cs="Calibri"/>
                <w:b/>
                <w:bCs/>
                <w:color w:val="000000"/>
                <w:sz w:val="18"/>
                <w:szCs w:val="18"/>
                <w:highlight w:val="lightGray"/>
                <w:lang w:val="en-US" w:eastAsia="pt-BR"/>
              </w:rPr>
              <w:t>3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highlight w:val="lightGray"/>
                <w:lang w:val="en-US" w:eastAsia="pt-BR"/>
              </w:rPr>
              <w:t>3 anos)  x 12 meses)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A9DE953">
            <w:pPr>
              <w:spacing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highlight w:val="green"/>
                <w:lang w:eastAsia="pt-BR"/>
              </w:rPr>
              <w:t xml:space="preserve"> R$  </w:t>
            </w:r>
            <w:r>
              <w:rPr>
                <w:rFonts w:hint="default" w:ascii="Calibri" w:hAnsi="Calibri" w:eastAsia="Times New Roman" w:cs="Calibri"/>
                <w:b/>
                <w:bCs/>
                <w:color w:val="000000"/>
                <w:sz w:val="18"/>
                <w:szCs w:val="18"/>
                <w:highlight w:val="green"/>
                <w:lang w:val="en-US" w:eastAsia="pt-BR"/>
              </w:rPr>
              <w:t>XXXXXXX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    </w:t>
            </w:r>
            <w:r>
              <w:rPr>
                <w:rFonts w:hint="default"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  <w:t>Cálculo -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 </w:t>
            </w:r>
            <w:r>
              <w:rPr>
                <w:rFonts w:hint="default"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  <w:t xml:space="preserve">40 X (O VALOR DA FAIXA DOS 29 A 33 ANOS) X 12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                                                                                     </w:t>
            </w:r>
          </w:p>
        </w:tc>
      </w:tr>
      <w:tr w14:paraId="3A9DE95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32" w:hRule="atLeast"/>
        </w:trPr>
        <w:tc>
          <w:tcPr>
            <w:tcW w:w="7623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3A9DE955">
            <w:pPr>
              <w:spacing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  <w:t>VALOR TOTAL (somas das LETRAS A + B + C) -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3A9DE956">
            <w:pPr>
              <w:spacing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val="en-US" w:eastAsia="pt-BR"/>
              </w:rPr>
              <w:t>R$ xxxxxxx  (valor por extenso)</w:t>
            </w:r>
          </w:p>
        </w:tc>
      </w:tr>
    </w:tbl>
    <w:p w14:paraId="0E61CF0E">
      <w:pPr>
        <w:shd w:val="clear" w:color="auto" w:fill="FFFFFF"/>
        <w:jc w:val="both"/>
        <w:rPr>
          <w:rFonts w:ascii="Calibri" w:hAnsi="Calibri" w:eastAsia="Calibri" w:cs="Calibri"/>
          <w:sz w:val="8"/>
          <w:szCs w:val="8"/>
        </w:rPr>
      </w:pPr>
    </w:p>
    <w:p w14:paraId="3A9DE959">
      <w:pPr>
        <w:pStyle w:val="19"/>
        <w:spacing w:before="2" w:after="2" w:line="15" w:lineRule="atLeast"/>
        <w:jc w:val="both"/>
      </w:pPr>
      <w:r>
        <w:rPr>
          <w:rFonts w:ascii="Calibri" w:hAnsi="Calibri" w:cs="Calibri"/>
          <w:color w:val="000000"/>
          <w:sz w:val="22"/>
          <w:szCs w:val="22"/>
          <w:shd w:val="clear" w:color="auto" w:fill="C0C0C0"/>
        </w:rPr>
        <w:t>*</w:t>
      </w:r>
      <w:r>
        <w:rPr>
          <w:rFonts w:ascii="Calibri" w:hAnsi="Calibri" w:cs="Calibri"/>
          <w:b/>
          <w:bCs/>
          <w:color w:val="000000"/>
          <w:sz w:val="22"/>
          <w:szCs w:val="22"/>
          <w:u w:val="single"/>
          <w:shd w:val="clear" w:color="auto" w:fill="C0C0C0"/>
        </w:rPr>
        <w:t>DEVEM SER SEGUIDAS AS ESPECIFICAÇÕES DO LOTE, CONFORME EDITAL</w:t>
      </w:r>
      <w:r>
        <w:rPr>
          <w:rFonts w:ascii="Calibri" w:hAnsi="Calibri" w:cs="Calibri"/>
          <w:color w:val="000000"/>
          <w:sz w:val="22"/>
          <w:szCs w:val="22"/>
          <w:shd w:val="clear" w:color="auto" w:fill="C0C0C0"/>
        </w:rPr>
        <w:t>. O DESCRITIVO DO SISTEMA DE COMPRAS DO GOVERNO FEDERAL TRATA-SE DE UMA CONFIGURAÇÃO PADRÃO.</w:t>
      </w:r>
    </w:p>
    <w:p w14:paraId="3A9DE95A">
      <w:pPr>
        <w:tabs>
          <w:tab w:val="right" w:pos="0"/>
        </w:tabs>
        <w:spacing w:line="240" w:lineRule="auto"/>
        <w:jc w:val="both"/>
        <w:rPr>
          <w:rFonts w:ascii="Calibri" w:hAnsi="Calibri" w:eastAsia="Calibri" w:cs="Calibri"/>
          <w:color w:val="000000"/>
        </w:rPr>
      </w:pPr>
    </w:p>
    <w:p w14:paraId="3A9DE95C">
      <w:pPr>
        <w:numPr>
          <w:ilvl w:val="0"/>
          <w:numId w:val="1"/>
        </w:numPr>
        <w:shd w:val="clear" w:color="auto" w:fill="FFFFFF"/>
        <w:ind w:left="284" w:firstLine="0"/>
        <w:jc w:val="both"/>
        <w:rPr>
          <w:rFonts w:ascii="Cambria" w:hAnsi="Cambria" w:eastAsia="Calibri" w:cs="Calibri"/>
        </w:rPr>
      </w:pPr>
      <w:bookmarkStart w:id="0" w:name="_heading=h.17dp8vu" w:colFirst="0" w:colLast="0"/>
      <w:bookmarkEnd w:id="0"/>
      <w:r>
        <w:rPr>
          <w:rFonts w:ascii="Cambria" w:hAnsi="Cambria" w:eastAsia="Calibri" w:cs="Calibri"/>
        </w:rPr>
        <w:t>Os fornecedores de outros Estados, ao elaborarem seus preços, seja na proposta escrita ou nos lances, deverão considerar que as Notas Fiscais emitidas deverão prever a compensação da diferença de alíquota de impostos, no sentido de isentar o CFTA deste ônus e manter diferença do preço vencedor em relação às empresas concorrentes.</w:t>
      </w:r>
    </w:p>
    <w:p w14:paraId="3A9DE95E">
      <w:pPr>
        <w:numPr>
          <w:ilvl w:val="0"/>
          <w:numId w:val="1"/>
        </w:numPr>
        <w:shd w:val="clear" w:color="auto" w:fill="FFFFFF"/>
        <w:ind w:left="284" w:firstLine="0"/>
        <w:jc w:val="both"/>
        <w:rPr>
          <w:rFonts w:ascii="Cambria" w:hAnsi="Cambria" w:eastAsia="Calibri" w:cs="Calibri"/>
        </w:rPr>
      </w:pPr>
      <w:bookmarkStart w:id="1" w:name="_heading=h.ybjuhgqm901r" w:colFirst="0" w:colLast="0"/>
      <w:bookmarkEnd w:id="1"/>
      <w:r>
        <w:rPr>
          <w:rFonts w:ascii="Cambria" w:hAnsi="Cambria" w:eastAsia="Calibri" w:cs="Calibri"/>
        </w:rPr>
        <w:t>Concorda e submete-se a todas e cada uma das condições impostas pelo referido Edital e seus anexos.</w:t>
      </w:r>
    </w:p>
    <w:p w14:paraId="05882020">
      <w:pPr>
        <w:numPr>
          <w:ilvl w:val="0"/>
          <w:numId w:val="0"/>
        </w:numPr>
        <w:shd w:val="clear" w:color="auto" w:fill="FFFFFF"/>
        <w:ind w:left="284" w:leftChars="0"/>
        <w:jc w:val="both"/>
        <w:rPr>
          <w:rFonts w:ascii="Cambria" w:hAnsi="Cambria" w:eastAsia="Calibri" w:cs="Calibri"/>
        </w:rPr>
      </w:pPr>
    </w:p>
    <w:p w14:paraId="3A9DE95F">
      <w:pPr>
        <w:numPr>
          <w:ilvl w:val="0"/>
          <w:numId w:val="0"/>
        </w:numPr>
        <w:shd w:val="clear" w:color="auto" w:fill="FFFFFF"/>
        <w:ind w:left="284" w:leftChars="0"/>
        <w:jc w:val="both"/>
        <w:rPr>
          <w:rFonts w:ascii="Cambria" w:hAnsi="Cambria" w:eastAsia="Calibri" w:cs="Calibri"/>
        </w:rPr>
      </w:pPr>
      <w:r>
        <w:rPr>
          <w:rFonts w:ascii="Cambria" w:hAnsi="Cambria" w:eastAsia="Calibri" w:cs="Calibri"/>
        </w:rPr>
        <w:t>Atenciosamente.</w:t>
      </w:r>
    </w:p>
    <w:p w14:paraId="4DF79E3D">
      <w:pPr>
        <w:tabs>
          <w:tab w:val="left" w:pos="145"/>
          <w:tab w:val="left" w:pos="865"/>
          <w:tab w:val="left" w:pos="1585"/>
          <w:tab w:val="left" w:pos="2305"/>
          <w:tab w:val="left" w:pos="3025"/>
          <w:tab w:val="left" w:pos="3745"/>
          <w:tab w:val="left" w:pos="4465"/>
          <w:tab w:val="left" w:pos="5185"/>
          <w:tab w:val="left" w:pos="5905"/>
          <w:tab w:val="left" w:pos="6625"/>
        </w:tabs>
        <w:jc w:val="center"/>
        <w:rPr>
          <w:rFonts w:ascii="Cambria" w:hAnsi="Cambria" w:eastAsia="Calibri" w:cs="Calibri"/>
        </w:rPr>
      </w:pPr>
    </w:p>
    <w:p w14:paraId="462DD55B">
      <w:pPr>
        <w:tabs>
          <w:tab w:val="left" w:pos="145"/>
          <w:tab w:val="left" w:pos="865"/>
          <w:tab w:val="left" w:pos="1585"/>
          <w:tab w:val="left" w:pos="2305"/>
          <w:tab w:val="left" w:pos="3025"/>
          <w:tab w:val="left" w:pos="3745"/>
          <w:tab w:val="left" w:pos="4465"/>
          <w:tab w:val="left" w:pos="5185"/>
          <w:tab w:val="left" w:pos="5905"/>
          <w:tab w:val="left" w:pos="6625"/>
        </w:tabs>
        <w:jc w:val="center"/>
        <w:rPr>
          <w:rFonts w:ascii="Cambria" w:hAnsi="Cambria" w:eastAsia="Calibri" w:cs="Calibri"/>
        </w:rPr>
      </w:pPr>
      <w:r>
        <w:rPr>
          <w:rFonts w:ascii="Cambria" w:hAnsi="Cambria" w:eastAsia="Calibri" w:cs="Calibri"/>
        </w:rPr>
        <w:t>XXXXXXXXXXXXXXXXXXXXXXXXXXXX</w:t>
      </w:r>
    </w:p>
    <w:p w14:paraId="462DD55C">
      <w:pPr>
        <w:tabs>
          <w:tab w:val="left" w:pos="145"/>
          <w:tab w:val="left" w:pos="865"/>
          <w:tab w:val="left" w:pos="1585"/>
          <w:tab w:val="left" w:pos="2305"/>
          <w:tab w:val="left" w:pos="3025"/>
          <w:tab w:val="left" w:pos="3745"/>
          <w:tab w:val="left" w:pos="4465"/>
          <w:tab w:val="left" w:pos="5185"/>
          <w:tab w:val="left" w:pos="5905"/>
          <w:tab w:val="left" w:pos="6625"/>
        </w:tabs>
        <w:jc w:val="center"/>
        <w:rPr>
          <w:rFonts w:ascii="Cambria" w:hAnsi="Cambria" w:eastAsia="Calibri" w:cs="Calibri"/>
        </w:rPr>
      </w:pPr>
      <w:r>
        <w:rPr>
          <w:rFonts w:ascii="Cambria" w:hAnsi="Cambria" w:eastAsia="Calibri" w:cs="Calibri"/>
        </w:rPr>
        <w:t>(Assinatura do responsável)</w:t>
      </w:r>
    </w:p>
    <w:p w14:paraId="5B5E9F7D">
      <w:pPr>
        <w:jc w:val="both"/>
        <w:rPr>
          <w:rFonts w:hint="default" w:ascii="Calibri" w:hAnsi="Calibri" w:eastAsia="Calibri" w:cs="Calibri"/>
          <w:b/>
          <w:bCs/>
          <w:color w:val="000000"/>
          <w:sz w:val="20"/>
          <w:szCs w:val="20"/>
          <w:highlight w:val="yellow"/>
          <w:lang w:val="pt-BR"/>
        </w:rPr>
      </w:pPr>
      <w:bookmarkStart w:id="2" w:name="_GoBack"/>
      <w:bookmarkEnd w:id="2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2835" w:right="1405" w:bottom="1134" w:left="1701" w:header="708" w:footer="708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Noto Sans Symbol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to Sans">
    <w:altName w:val="Segoe Print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DD6FA">
    <w:pPr>
      <w:tabs>
        <w:tab w:val="center" w:pos="4252"/>
        <w:tab w:val="right" w:pos="8504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DD6F9">
    <w:pPr>
      <w:tabs>
        <w:tab w:val="center" w:pos="4252"/>
        <w:tab w:val="right" w:pos="8504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DD6FC">
    <w:pPr>
      <w:tabs>
        <w:tab w:val="center" w:pos="4252"/>
        <w:tab w:val="right" w:pos="8504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DD6F8">
    <w:pPr>
      <w:tabs>
        <w:tab w:val="center" w:pos="4252"/>
        <w:tab w:val="right" w:pos="8504"/>
      </w:tabs>
      <w:spacing w:line="240" w:lineRule="auto"/>
      <w:rPr>
        <w:color w:val="000000"/>
      </w:rPr>
    </w:pPr>
    <w:sdt>
      <w:sdtPr>
        <w:rPr>
          <w:color w:val="000000"/>
        </w:rPr>
        <w:id w:val="157271734"/>
        <w:docPartObj>
          <w:docPartGallery w:val="autotext"/>
        </w:docPartObj>
      </w:sdtPr>
      <w:sdtEndPr>
        <w:rPr>
          <w:color w:val="000000"/>
        </w:rPr>
      </w:sdtEndPr>
      <w:sdtContent>
        <w:r>
          <w:rPr>
            <w:color w:val="000000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367741330" name="Retângulo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hAnsiTheme="majorHAnsi" w:eastAsiaTheme="majorEastAsia" w:cstheme="majorBidi"/>
                                  <w:sz w:val="48"/>
                                  <w:szCs w:val="48"/>
                                </w:rPr>
                                <w:id w:val="-1807150379"/>
                                <w:docPartObj>
                                  <w:docPartGallery w:val="autotext"/>
                                </w:docPartObj>
                              </w:sdtPr>
                              <w:sdtEndPr>
                                <w:rPr>
                                  <w:rFonts w:asciiTheme="majorHAnsi" w:hAnsiTheme="majorHAnsi" w:eastAsiaTheme="majorEastAsia" w:cstheme="majorBidi"/>
                                  <w:sz w:val="48"/>
                                  <w:szCs w:val="48"/>
                                </w:rPr>
                              </w:sdtEndPr>
                              <w:sdtContent>
                                <w:p w14:paraId="05F0E8DE">
                                  <w:pPr>
                                    <w:jc w:val="center"/>
                                    <w:rPr>
                                      <w:rFonts w:asciiTheme="majorHAnsi" w:hAnsiTheme="majorHAnsi" w:eastAsiaTheme="majorEastAsia" w:cstheme="majorBidi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cs="Times New Roman" w:asciiTheme="minorHAnsi" w:hAnsiTheme="minorHAnsi" w:eastAsiaTheme="minorEastAsia"/>
                                    </w:rPr>
                                    <w:fldChar w:fldCharType="begin"/>
                                  </w:r>
                                  <w:r>
                                    <w:instrText xml:space="preserve">PAGE  \* MERGEFORMAT</w:instrText>
                                  </w:r>
                                  <w:r>
                                    <w:rPr>
                                      <w:rFonts w:cs="Times New Roman" w:asciiTheme="minorHAnsi" w:hAnsiTheme="minorHAnsi" w:eastAsiaTheme="minorEastAsia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Fonts w:asciiTheme="majorHAnsi" w:hAnsiTheme="majorHAnsi" w:eastAsiaTheme="majorEastAsia" w:cstheme="majorBidi"/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  <w:r>
                                    <w:rPr>
                                      <w:rFonts w:asciiTheme="majorHAnsi" w:hAnsiTheme="majorHAnsi" w:eastAsiaTheme="majorEastAsia" w:cstheme="majorBidi"/>
                                      <w:sz w:val="48"/>
                                      <w:szCs w:val="4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Retângulo 4" o:spid="_x0000_s1026" o:spt="1" style="position:absolute;left:0pt;margin-left:530.15pt;margin-top:385.7pt;height:70.5pt;width:60pt;mso-position-horizontal-relative:page;mso-position-vertical-relative:page;z-index:251660288;mso-width-relative:page;mso-height-relative:page;" fillcolor="#FFFFFF" filled="t" stroked="f" coordsize="21600,21600" o:allowincell="f" o:gfxdata="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uNpaE0gAA&#10;AAUBAAAPAAAAAAAAAAEAIAAAACIAAABkcnMvZG93bnJldi54bWxQSwECFAAUAAAACACHTuJAdL/S&#10;DiQCAAA9BAAADgAAAAAAAAABACAAAAAhAQAAZHJzL2Uyb0RvYy54bWxQSwUGAAAAAAYABgBZAQAA&#10;twUA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sdt>
                        <w:sdtPr>
                          <w:rPr>
                            <w:rFonts w:asciiTheme="majorHAnsi" w:hAnsiTheme="majorHAnsi" w:eastAsiaTheme="majorEastAsia" w:cstheme="majorBidi"/>
                            <w:sz w:val="48"/>
                            <w:szCs w:val="48"/>
                          </w:rPr>
                          <w:id w:val="-1807150379"/>
                          <w:docPartObj>
                            <w:docPartGallery w:val="autotext"/>
                          </w:docPartObj>
                        </w:sdtPr>
                        <w:sdtEndPr>
                          <w:rPr>
                            <w:rFonts w:asciiTheme="majorHAnsi" w:hAnsiTheme="majorHAnsi" w:eastAsiaTheme="majorEastAsia" w:cstheme="majorBidi"/>
                            <w:sz w:val="48"/>
                            <w:szCs w:val="48"/>
                          </w:rPr>
                        </w:sdtEndPr>
                        <w:sdtContent>
                          <w:p w14:paraId="05F0E8DE">
                            <w:pPr>
                              <w:jc w:val="center"/>
                              <w:rPr>
                                <w:rFonts w:asciiTheme="majorHAnsi" w:hAnsiTheme="majorHAnsi" w:eastAsiaTheme="majorEastAsia" w:cstheme="majorBidi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cs="Times New Roman" w:asciiTheme="minorHAnsi" w:hAnsiTheme="minorHAnsi" w:eastAsiaTheme="minorEastAsia"/>
                              </w:rPr>
                              <w:fldChar w:fldCharType="begin"/>
                            </w:r>
                            <w:r>
                              <w:instrText xml:space="preserve">PAGE  \* MERGEFORMAT</w:instrText>
                            </w:r>
                            <w:r>
                              <w:rPr>
                                <w:rFonts w:cs="Times New Roman" w:asciiTheme="minorHAnsi" w:hAnsiTheme="minorHAnsi" w:eastAsiaTheme="minorEastAsia"/>
                              </w:rPr>
                              <w:fldChar w:fldCharType="separate"/>
                            </w:r>
                            <w:r>
                              <w:rPr>
                                <w:rFonts w:asciiTheme="majorHAnsi" w:hAnsiTheme="majorHAnsi" w:eastAsiaTheme="majorEastAsia" w:cstheme="majorBidi"/>
                                <w:sz w:val="48"/>
                                <w:szCs w:val="48"/>
                              </w:rPr>
                              <w:t>2</w:t>
                            </w:r>
                            <w:r>
                              <w:rPr>
                                <w:rFonts w:asciiTheme="majorHAnsi" w:hAnsiTheme="majorHAnsi" w:eastAsiaTheme="majorEastAsia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</v:rect>
              </w:pict>
            </mc:Fallback>
          </mc:AlternateContent>
        </w:r>
      </w:sdtContent>
    </w:sdt>
    <w: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-1079500</wp:posOffset>
          </wp:positionH>
          <wp:positionV relativeFrom="paragraph">
            <wp:posOffset>-448945</wp:posOffset>
          </wp:positionV>
          <wp:extent cx="7553325" cy="10676255"/>
          <wp:effectExtent l="0" t="0" r="0" b="0"/>
          <wp:wrapNone/>
          <wp:docPr id="482348522" name="image1.png" descr="Texto&#10;&#10;Descrição gerada automaticamente com confiança baix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2348522" name="image1.png" descr="Texto&#10;&#10;Descrição gerada automaticamente com confiança baix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3325" cy="106762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DD6F7">
    <w:pPr>
      <w:tabs>
        <w:tab w:val="center" w:pos="4252"/>
        <w:tab w:val="right" w:pos="8504"/>
      </w:tabs>
      <w:spacing w:line="240" w:lineRule="auto"/>
      <w:rPr>
        <w:color w:val="000000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39115" cy="539115"/>
              <wp:effectExtent l="0" t="0" r="0" b="0"/>
              <wp:wrapSquare wrapText="bothSides"/>
              <wp:docPr id="42" name="Retângulo 42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124068" y="3558068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2DD705">
                          <w:pPr>
                            <w:spacing w:line="275" w:lineRule="auto"/>
                          </w:pPr>
                          <w:r>
                            <w:rPr>
                              <w:rFonts w:ascii="Calibri" w:hAnsi="Calibri" w:eastAsia="Calibri" w:cs="Calibri"/>
                              <w:color w:val="008000"/>
                              <w:sz w:val="24"/>
                            </w:rPr>
                            <w:t>Pública</w:t>
                          </w:r>
                        </w:p>
                      </w:txbxContent>
                    </wps:txbx>
                    <wps:bodyPr spcFirstLastPara="1" wrap="square" lIns="6350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alt="Pública" style="position:absolute;left:0pt;margin-left:0pt;margin-top:0pt;height:42.45pt;width:42.45pt;mso-wrap-distance-bottom:0pt;mso-wrap-distance-left:0pt;mso-wrap-distance-right:0pt;mso-wrap-distance-top:0pt;z-index:251659264;mso-width-relative:page;mso-height-relative:page;" filled="f" stroked="f" coordsize="21600,21600" o:gfxdata="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p&#10;Ddw/1AAAAAMBAAAPAAAAAAAAAAEAIAAAACIAAABkcnMvZG93bnJldi54bWxQSwECFAAUAAAACACH&#10;TuJA7YWmRO8BAADVAwAADgAAAAAAAAABACAAAAAjAQAAZHJzL2Uyb0RvYy54bWxQSwUGAAAAAAYA&#10;BgBZAQAAhAUAAAAA&#10;">
              <v:fill on="f" focussize="0,0"/>
              <v:stroke on="f"/>
              <v:imagedata o:title=""/>
              <o:lock v:ext="edit" aspectratio="f"/>
              <v:textbox inset="5pt,0mm,0mm,0mm">
                <w:txbxContent>
                  <w:p w14:paraId="462DD705">
                    <w:pPr>
                      <w:spacing w:line="275" w:lineRule="auto"/>
                    </w:pPr>
                    <w:r>
                      <w:rPr>
                        <w:rFonts w:ascii="Calibri" w:hAnsi="Calibri" w:eastAsia="Calibri" w:cs="Calibri"/>
                        <w:color w:val="008000"/>
                        <w:sz w:val="24"/>
                      </w:rPr>
                      <w:t>Pública</w:t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DD6FB">
    <w:pPr>
      <w:tabs>
        <w:tab w:val="center" w:pos="4252"/>
        <w:tab w:val="right" w:pos="8504"/>
      </w:tabs>
      <w:spacing w:line="240" w:lineRule="auto"/>
      <w:rPr>
        <w:color w:val="000000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39115" cy="539115"/>
              <wp:effectExtent l="0" t="0" r="0" b="0"/>
              <wp:wrapSquare wrapText="bothSides"/>
              <wp:docPr id="41" name="Retângulo 41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124068" y="3558068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2DD704">
                          <w:pPr>
                            <w:spacing w:line="275" w:lineRule="auto"/>
                          </w:pPr>
                          <w:r>
                            <w:rPr>
                              <w:rFonts w:ascii="Calibri" w:hAnsi="Calibri" w:eastAsia="Calibri" w:cs="Calibri"/>
                              <w:color w:val="008000"/>
                              <w:sz w:val="24"/>
                            </w:rPr>
                            <w:t>Pública</w:t>
                          </w:r>
                        </w:p>
                      </w:txbxContent>
                    </wps:txbx>
                    <wps:bodyPr spcFirstLastPara="1" wrap="square" lIns="6350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alt="Pública" style="position:absolute;left:0pt;margin-left:0pt;margin-top:0pt;height:42.45pt;width:42.45pt;mso-wrap-distance-bottom:0pt;mso-wrap-distance-left:0pt;mso-wrap-distance-right:0pt;mso-wrap-distance-top:0pt;z-index:251659264;mso-width-relative:page;mso-height-relative:page;" filled="f" stroked="f" coordsize="21600,21600" o:gfxdata="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kN&#10;3D/UAAAAAwEAAA8AAAAAAAAAAQAgAAAAIgAAAGRycy9kb3ducmV2LnhtbFBLAQIUABQAAAAIAIdO&#10;4kAdJemH7gEAANUDAAAOAAAAAAAAAAEAIAAAACMBAABkcnMvZTJvRG9jLnhtbFBLBQYAAAAABgAG&#10;AFkBAACDBQAAAAA=&#10;">
              <v:fill on="f" focussize="0,0"/>
              <v:stroke on="f"/>
              <v:imagedata o:title=""/>
              <o:lock v:ext="edit" aspectratio="f"/>
              <v:textbox inset="5pt,0mm,0mm,0mm">
                <w:txbxContent>
                  <w:p w14:paraId="462DD704">
                    <w:pPr>
                      <w:spacing w:line="275" w:lineRule="auto"/>
                    </w:pPr>
                    <w:r>
                      <w:rPr>
                        <w:rFonts w:ascii="Calibri" w:hAnsi="Calibri" w:eastAsia="Calibri" w:cs="Calibri"/>
                        <w:color w:val="008000"/>
                        <w:sz w:val="24"/>
                      </w:rPr>
                      <w:t>Pública</w:t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94DA66"/>
    <w:multiLevelType w:val="multilevel"/>
    <w:tmpl w:val="4D94DA66"/>
    <w:lvl w:ilvl="0" w:tentative="0">
      <w:start w:val="1"/>
      <w:numFmt w:val="decimal"/>
      <w:lvlText w:val="%1."/>
      <w:lvlJc w:val="left"/>
      <w:pPr>
        <w:ind w:left="1080" w:hanging="360"/>
      </w:pPr>
      <w:rPr>
        <w:rFonts w:ascii="Calibri" w:hAnsi="Calibri" w:eastAsia="Calibri" w:cs="Calibri"/>
        <w:b/>
        <w:color w:val="000000"/>
        <w:sz w:val="22"/>
        <w:szCs w:val="22"/>
      </w:rPr>
    </w:lvl>
    <w:lvl w:ilvl="1" w:tentative="0">
      <w:start w:val="1"/>
      <w:numFmt w:val="bullet"/>
      <w:lvlText w:val="●"/>
      <w:lvlJc w:val="left"/>
      <w:pPr>
        <w:ind w:left="1800" w:hanging="360"/>
      </w:pPr>
      <w:rPr>
        <w:rFonts w:ascii="Noto Sans" w:hAnsi="Noto Sans" w:eastAsia="Noto Sans" w:cs="Noto Sans"/>
        <w:color w:val="000000"/>
      </w:r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hyphenationZone w:val="425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CB8"/>
    <w:rsid w:val="00004CF1"/>
    <w:rsid w:val="00006A71"/>
    <w:rsid w:val="00007F51"/>
    <w:rsid w:val="000102A0"/>
    <w:rsid w:val="000149E0"/>
    <w:rsid w:val="00016041"/>
    <w:rsid w:val="0002381A"/>
    <w:rsid w:val="000276B4"/>
    <w:rsid w:val="00040A5F"/>
    <w:rsid w:val="000567DC"/>
    <w:rsid w:val="00057E0C"/>
    <w:rsid w:val="00071B5C"/>
    <w:rsid w:val="00071B7C"/>
    <w:rsid w:val="000844F1"/>
    <w:rsid w:val="00092741"/>
    <w:rsid w:val="00092C2E"/>
    <w:rsid w:val="00093381"/>
    <w:rsid w:val="000B7C85"/>
    <w:rsid w:val="000D69BB"/>
    <w:rsid w:val="000D747F"/>
    <w:rsid w:val="000D7DBE"/>
    <w:rsid w:val="000E10D9"/>
    <w:rsid w:val="001015C5"/>
    <w:rsid w:val="00137B3C"/>
    <w:rsid w:val="001401CC"/>
    <w:rsid w:val="00144FE2"/>
    <w:rsid w:val="00150095"/>
    <w:rsid w:val="00154E50"/>
    <w:rsid w:val="00161118"/>
    <w:rsid w:val="001730E2"/>
    <w:rsid w:val="001758D0"/>
    <w:rsid w:val="00180095"/>
    <w:rsid w:val="00181696"/>
    <w:rsid w:val="00194C08"/>
    <w:rsid w:val="00195F9F"/>
    <w:rsid w:val="001B7DE0"/>
    <w:rsid w:val="001D05C8"/>
    <w:rsid w:val="001D7DA3"/>
    <w:rsid w:val="001F002D"/>
    <w:rsid w:val="001F2444"/>
    <w:rsid w:val="00204CDA"/>
    <w:rsid w:val="00222CC4"/>
    <w:rsid w:val="0023178A"/>
    <w:rsid w:val="0023668C"/>
    <w:rsid w:val="00242627"/>
    <w:rsid w:val="0024276D"/>
    <w:rsid w:val="00243A11"/>
    <w:rsid w:val="00244B75"/>
    <w:rsid w:val="00245E56"/>
    <w:rsid w:val="00250F1F"/>
    <w:rsid w:val="002739E7"/>
    <w:rsid w:val="0028500C"/>
    <w:rsid w:val="00290DFD"/>
    <w:rsid w:val="00294C9C"/>
    <w:rsid w:val="00296B40"/>
    <w:rsid w:val="002A5399"/>
    <w:rsid w:val="002B727A"/>
    <w:rsid w:val="002C4F0E"/>
    <w:rsid w:val="002D17EA"/>
    <w:rsid w:val="002E1B25"/>
    <w:rsid w:val="002F0621"/>
    <w:rsid w:val="002F11F8"/>
    <w:rsid w:val="002F6D7B"/>
    <w:rsid w:val="003020A4"/>
    <w:rsid w:val="00302D48"/>
    <w:rsid w:val="00311534"/>
    <w:rsid w:val="00314DCB"/>
    <w:rsid w:val="00320D1C"/>
    <w:rsid w:val="0033224B"/>
    <w:rsid w:val="00335FAE"/>
    <w:rsid w:val="00345952"/>
    <w:rsid w:val="003762F3"/>
    <w:rsid w:val="00376312"/>
    <w:rsid w:val="003763A5"/>
    <w:rsid w:val="00384697"/>
    <w:rsid w:val="00391724"/>
    <w:rsid w:val="003963DC"/>
    <w:rsid w:val="003A0DD4"/>
    <w:rsid w:val="003A155D"/>
    <w:rsid w:val="003A3964"/>
    <w:rsid w:val="003B3AB0"/>
    <w:rsid w:val="003C014C"/>
    <w:rsid w:val="003F2F3F"/>
    <w:rsid w:val="003F6725"/>
    <w:rsid w:val="004041C3"/>
    <w:rsid w:val="00410D22"/>
    <w:rsid w:val="00437D66"/>
    <w:rsid w:val="00440910"/>
    <w:rsid w:val="00451A81"/>
    <w:rsid w:val="00460E56"/>
    <w:rsid w:val="00461010"/>
    <w:rsid w:val="00466A43"/>
    <w:rsid w:val="0048549F"/>
    <w:rsid w:val="00494A84"/>
    <w:rsid w:val="00497317"/>
    <w:rsid w:val="00497E73"/>
    <w:rsid w:val="004A1388"/>
    <w:rsid w:val="004A5026"/>
    <w:rsid w:val="004D01B9"/>
    <w:rsid w:val="004E56DB"/>
    <w:rsid w:val="004E73D6"/>
    <w:rsid w:val="0050582F"/>
    <w:rsid w:val="00510425"/>
    <w:rsid w:val="00515B44"/>
    <w:rsid w:val="00525127"/>
    <w:rsid w:val="00540260"/>
    <w:rsid w:val="005550B6"/>
    <w:rsid w:val="00555BE2"/>
    <w:rsid w:val="0057402D"/>
    <w:rsid w:val="00580FCC"/>
    <w:rsid w:val="005B76D1"/>
    <w:rsid w:val="005C0DC3"/>
    <w:rsid w:val="005D7E85"/>
    <w:rsid w:val="005F64EE"/>
    <w:rsid w:val="006015FB"/>
    <w:rsid w:val="006137DD"/>
    <w:rsid w:val="00630778"/>
    <w:rsid w:val="00635D14"/>
    <w:rsid w:val="006374CD"/>
    <w:rsid w:val="00637F1A"/>
    <w:rsid w:val="00644DD1"/>
    <w:rsid w:val="0066748B"/>
    <w:rsid w:val="00674789"/>
    <w:rsid w:val="00674EB2"/>
    <w:rsid w:val="00676164"/>
    <w:rsid w:val="006878EA"/>
    <w:rsid w:val="00693B5D"/>
    <w:rsid w:val="006A5356"/>
    <w:rsid w:val="006C0C09"/>
    <w:rsid w:val="006D1B2E"/>
    <w:rsid w:val="006E0A8F"/>
    <w:rsid w:val="006E12F4"/>
    <w:rsid w:val="006E185D"/>
    <w:rsid w:val="006E485A"/>
    <w:rsid w:val="006F3080"/>
    <w:rsid w:val="006F6F91"/>
    <w:rsid w:val="0070221D"/>
    <w:rsid w:val="00703B0F"/>
    <w:rsid w:val="00707A2C"/>
    <w:rsid w:val="00711DC7"/>
    <w:rsid w:val="0072402D"/>
    <w:rsid w:val="00737483"/>
    <w:rsid w:val="00740247"/>
    <w:rsid w:val="0074745E"/>
    <w:rsid w:val="0076320D"/>
    <w:rsid w:val="0079439A"/>
    <w:rsid w:val="007A2ABC"/>
    <w:rsid w:val="007A676B"/>
    <w:rsid w:val="007B58D3"/>
    <w:rsid w:val="007C402A"/>
    <w:rsid w:val="007D3B0B"/>
    <w:rsid w:val="007E4890"/>
    <w:rsid w:val="007E56A1"/>
    <w:rsid w:val="007F45B3"/>
    <w:rsid w:val="007F6A26"/>
    <w:rsid w:val="007F7340"/>
    <w:rsid w:val="00810533"/>
    <w:rsid w:val="0081064E"/>
    <w:rsid w:val="00812D68"/>
    <w:rsid w:val="008270B3"/>
    <w:rsid w:val="00827507"/>
    <w:rsid w:val="00835A65"/>
    <w:rsid w:val="0085596C"/>
    <w:rsid w:val="008616B9"/>
    <w:rsid w:val="00867BD5"/>
    <w:rsid w:val="00875A46"/>
    <w:rsid w:val="00877CC2"/>
    <w:rsid w:val="00881674"/>
    <w:rsid w:val="00885524"/>
    <w:rsid w:val="00890070"/>
    <w:rsid w:val="00890C9E"/>
    <w:rsid w:val="008A19BA"/>
    <w:rsid w:val="008D2343"/>
    <w:rsid w:val="008E2D19"/>
    <w:rsid w:val="008F4361"/>
    <w:rsid w:val="0090676B"/>
    <w:rsid w:val="00922576"/>
    <w:rsid w:val="0092535F"/>
    <w:rsid w:val="00931084"/>
    <w:rsid w:val="00957F11"/>
    <w:rsid w:val="00962111"/>
    <w:rsid w:val="00973BD0"/>
    <w:rsid w:val="0097553D"/>
    <w:rsid w:val="00985779"/>
    <w:rsid w:val="00997BD7"/>
    <w:rsid w:val="009A2AE5"/>
    <w:rsid w:val="009B3E8B"/>
    <w:rsid w:val="009B5ADA"/>
    <w:rsid w:val="009D374F"/>
    <w:rsid w:val="009D7751"/>
    <w:rsid w:val="009E07B0"/>
    <w:rsid w:val="009E75A8"/>
    <w:rsid w:val="009F475E"/>
    <w:rsid w:val="00A01A7C"/>
    <w:rsid w:val="00A104FB"/>
    <w:rsid w:val="00A25012"/>
    <w:rsid w:val="00A26B0F"/>
    <w:rsid w:val="00A31C8E"/>
    <w:rsid w:val="00A45C88"/>
    <w:rsid w:val="00A5335C"/>
    <w:rsid w:val="00A61CD4"/>
    <w:rsid w:val="00A76B87"/>
    <w:rsid w:val="00A84E05"/>
    <w:rsid w:val="00AC4CA2"/>
    <w:rsid w:val="00AD01A1"/>
    <w:rsid w:val="00AD3305"/>
    <w:rsid w:val="00AD444A"/>
    <w:rsid w:val="00AD4684"/>
    <w:rsid w:val="00AF0B4B"/>
    <w:rsid w:val="00AF68F2"/>
    <w:rsid w:val="00B03A66"/>
    <w:rsid w:val="00B04871"/>
    <w:rsid w:val="00B0657B"/>
    <w:rsid w:val="00B068CB"/>
    <w:rsid w:val="00B123A2"/>
    <w:rsid w:val="00B22FE7"/>
    <w:rsid w:val="00B25108"/>
    <w:rsid w:val="00B30AC1"/>
    <w:rsid w:val="00B34FA4"/>
    <w:rsid w:val="00B460F9"/>
    <w:rsid w:val="00B51546"/>
    <w:rsid w:val="00B51B2B"/>
    <w:rsid w:val="00B572A5"/>
    <w:rsid w:val="00B80F6F"/>
    <w:rsid w:val="00B94F3A"/>
    <w:rsid w:val="00B95178"/>
    <w:rsid w:val="00BA29FF"/>
    <w:rsid w:val="00BA6DF3"/>
    <w:rsid w:val="00BB406B"/>
    <w:rsid w:val="00BB5E58"/>
    <w:rsid w:val="00BC6286"/>
    <w:rsid w:val="00BC6751"/>
    <w:rsid w:val="00BD1691"/>
    <w:rsid w:val="00BE6047"/>
    <w:rsid w:val="00BF5BC2"/>
    <w:rsid w:val="00BF76DE"/>
    <w:rsid w:val="00BF7CBA"/>
    <w:rsid w:val="00C20168"/>
    <w:rsid w:val="00C227AF"/>
    <w:rsid w:val="00C252CC"/>
    <w:rsid w:val="00C2752F"/>
    <w:rsid w:val="00C64373"/>
    <w:rsid w:val="00C655F0"/>
    <w:rsid w:val="00C714A6"/>
    <w:rsid w:val="00C7351E"/>
    <w:rsid w:val="00C859B4"/>
    <w:rsid w:val="00C9392C"/>
    <w:rsid w:val="00C954B5"/>
    <w:rsid w:val="00CB6399"/>
    <w:rsid w:val="00CD15EC"/>
    <w:rsid w:val="00CD1986"/>
    <w:rsid w:val="00CE6236"/>
    <w:rsid w:val="00CF6E64"/>
    <w:rsid w:val="00CF71A7"/>
    <w:rsid w:val="00D15359"/>
    <w:rsid w:val="00D22F48"/>
    <w:rsid w:val="00D35651"/>
    <w:rsid w:val="00D37FAD"/>
    <w:rsid w:val="00D41C4F"/>
    <w:rsid w:val="00D43AB3"/>
    <w:rsid w:val="00D47B1E"/>
    <w:rsid w:val="00D666F9"/>
    <w:rsid w:val="00D75D0F"/>
    <w:rsid w:val="00D77153"/>
    <w:rsid w:val="00D95064"/>
    <w:rsid w:val="00DB49D6"/>
    <w:rsid w:val="00DC7441"/>
    <w:rsid w:val="00DC7449"/>
    <w:rsid w:val="00DC7CEA"/>
    <w:rsid w:val="00DE1E21"/>
    <w:rsid w:val="00DE4416"/>
    <w:rsid w:val="00DF3149"/>
    <w:rsid w:val="00DF4033"/>
    <w:rsid w:val="00E15DD9"/>
    <w:rsid w:val="00E263CF"/>
    <w:rsid w:val="00E27CCA"/>
    <w:rsid w:val="00E30946"/>
    <w:rsid w:val="00E31FAE"/>
    <w:rsid w:val="00E326DF"/>
    <w:rsid w:val="00E43721"/>
    <w:rsid w:val="00E43EB9"/>
    <w:rsid w:val="00E44855"/>
    <w:rsid w:val="00E51999"/>
    <w:rsid w:val="00E530B8"/>
    <w:rsid w:val="00E568C2"/>
    <w:rsid w:val="00E77B4C"/>
    <w:rsid w:val="00E80846"/>
    <w:rsid w:val="00E81C35"/>
    <w:rsid w:val="00E875E3"/>
    <w:rsid w:val="00EA4869"/>
    <w:rsid w:val="00EA5CC7"/>
    <w:rsid w:val="00EA728B"/>
    <w:rsid w:val="00EC5B1A"/>
    <w:rsid w:val="00ED1A79"/>
    <w:rsid w:val="00EF02D8"/>
    <w:rsid w:val="00F220D0"/>
    <w:rsid w:val="00F2444E"/>
    <w:rsid w:val="00F31E40"/>
    <w:rsid w:val="00F32DE0"/>
    <w:rsid w:val="00F6582D"/>
    <w:rsid w:val="00F700C4"/>
    <w:rsid w:val="00F71160"/>
    <w:rsid w:val="00F925AE"/>
    <w:rsid w:val="00FA0C61"/>
    <w:rsid w:val="00FA1F09"/>
    <w:rsid w:val="00FB2DBF"/>
    <w:rsid w:val="00FC6380"/>
    <w:rsid w:val="00FC6E5C"/>
    <w:rsid w:val="00FD25AE"/>
    <w:rsid w:val="00FE20A7"/>
    <w:rsid w:val="00FE4D41"/>
    <w:rsid w:val="00FE5DD5"/>
    <w:rsid w:val="00FF767A"/>
    <w:rsid w:val="017E6041"/>
    <w:rsid w:val="01815F85"/>
    <w:rsid w:val="0238A5CE"/>
    <w:rsid w:val="02A24EAF"/>
    <w:rsid w:val="049246C4"/>
    <w:rsid w:val="0493CDB6"/>
    <w:rsid w:val="051D428A"/>
    <w:rsid w:val="05948207"/>
    <w:rsid w:val="059E352B"/>
    <w:rsid w:val="063C68D6"/>
    <w:rsid w:val="06A623C8"/>
    <w:rsid w:val="07013EBC"/>
    <w:rsid w:val="07C9E786"/>
    <w:rsid w:val="07E3CC7F"/>
    <w:rsid w:val="08567D9A"/>
    <w:rsid w:val="08CC22C9"/>
    <w:rsid w:val="0927B25F"/>
    <w:rsid w:val="0A03268A"/>
    <w:rsid w:val="0A493C22"/>
    <w:rsid w:val="0ABC4281"/>
    <w:rsid w:val="0AC637E7"/>
    <w:rsid w:val="0ACC9521"/>
    <w:rsid w:val="0B1616E4"/>
    <w:rsid w:val="0BC66152"/>
    <w:rsid w:val="0BF240B3"/>
    <w:rsid w:val="0D463060"/>
    <w:rsid w:val="0DE35BEB"/>
    <w:rsid w:val="0DE662D3"/>
    <w:rsid w:val="0E39290A"/>
    <w:rsid w:val="0FCA22BF"/>
    <w:rsid w:val="0FED6444"/>
    <w:rsid w:val="101923A2"/>
    <w:rsid w:val="1036D3B8"/>
    <w:rsid w:val="1076077E"/>
    <w:rsid w:val="108858F6"/>
    <w:rsid w:val="12095476"/>
    <w:rsid w:val="127AF295"/>
    <w:rsid w:val="12C6C00B"/>
    <w:rsid w:val="13480D85"/>
    <w:rsid w:val="13B9BAD7"/>
    <w:rsid w:val="1434D738"/>
    <w:rsid w:val="14AA5E5B"/>
    <w:rsid w:val="155273D6"/>
    <w:rsid w:val="157C124F"/>
    <w:rsid w:val="15B50CBF"/>
    <w:rsid w:val="15E72B83"/>
    <w:rsid w:val="15EB3A81"/>
    <w:rsid w:val="16ADE86A"/>
    <w:rsid w:val="16AEF01C"/>
    <w:rsid w:val="1705AE23"/>
    <w:rsid w:val="1778BB59"/>
    <w:rsid w:val="178F5E98"/>
    <w:rsid w:val="17EF0762"/>
    <w:rsid w:val="1849B8CB"/>
    <w:rsid w:val="18AB719C"/>
    <w:rsid w:val="18BB536A"/>
    <w:rsid w:val="18E310EA"/>
    <w:rsid w:val="1933AEA5"/>
    <w:rsid w:val="19B7527E"/>
    <w:rsid w:val="19DA5411"/>
    <w:rsid w:val="19E5892C"/>
    <w:rsid w:val="1AE634F7"/>
    <w:rsid w:val="1B60FBE2"/>
    <w:rsid w:val="1B822DAD"/>
    <w:rsid w:val="1B977101"/>
    <w:rsid w:val="1BC7819C"/>
    <w:rsid w:val="1BEB4283"/>
    <w:rsid w:val="1CBE5848"/>
    <w:rsid w:val="1CCF0D48"/>
    <w:rsid w:val="1D549726"/>
    <w:rsid w:val="1D7F5049"/>
    <w:rsid w:val="1D9758F0"/>
    <w:rsid w:val="1E6A1441"/>
    <w:rsid w:val="1F445B15"/>
    <w:rsid w:val="1F7A0DF0"/>
    <w:rsid w:val="1FF30ABB"/>
    <w:rsid w:val="20A05C93"/>
    <w:rsid w:val="2280E2DE"/>
    <w:rsid w:val="22EA5BD8"/>
    <w:rsid w:val="23212ECB"/>
    <w:rsid w:val="23A0495F"/>
    <w:rsid w:val="23EB0E59"/>
    <w:rsid w:val="240A022E"/>
    <w:rsid w:val="24BF1960"/>
    <w:rsid w:val="25DB2449"/>
    <w:rsid w:val="26BCFF46"/>
    <w:rsid w:val="26F6F3C7"/>
    <w:rsid w:val="270E7BA9"/>
    <w:rsid w:val="27423B18"/>
    <w:rsid w:val="27478DF7"/>
    <w:rsid w:val="274F2863"/>
    <w:rsid w:val="28290EE8"/>
    <w:rsid w:val="28C513A8"/>
    <w:rsid w:val="28DB05A8"/>
    <w:rsid w:val="29478E66"/>
    <w:rsid w:val="2A8BF4C3"/>
    <w:rsid w:val="2ADBB393"/>
    <w:rsid w:val="2AF0779B"/>
    <w:rsid w:val="2BAD93D6"/>
    <w:rsid w:val="2C2F57A0"/>
    <w:rsid w:val="2D47A3AB"/>
    <w:rsid w:val="2EB20540"/>
    <w:rsid w:val="2EBD6CFC"/>
    <w:rsid w:val="2EF64939"/>
    <w:rsid w:val="2F4F0F13"/>
    <w:rsid w:val="2F65677C"/>
    <w:rsid w:val="301D08DE"/>
    <w:rsid w:val="306E1275"/>
    <w:rsid w:val="30CD5F79"/>
    <w:rsid w:val="30CE62A1"/>
    <w:rsid w:val="31347947"/>
    <w:rsid w:val="32610062"/>
    <w:rsid w:val="327B1BC4"/>
    <w:rsid w:val="335CCEFF"/>
    <w:rsid w:val="33B82506"/>
    <w:rsid w:val="341B69DD"/>
    <w:rsid w:val="34833399"/>
    <w:rsid w:val="348F2322"/>
    <w:rsid w:val="34A5186D"/>
    <w:rsid w:val="350B4217"/>
    <w:rsid w:val="352A4418"/>
    <w:rsid w:val="35333D44"/>
    <w:rsid w:val="35764021"/>
    <w:rsid w:val="35853747"/>
    <w:rsid w:val="358855D1"/>
    <w:rsid w:val="3620007B"/>
    <w:rsid w:val="364A0529"/>
    <w:rsid w:val="364C2AEF"/>
    <w:rsid w:val="369C6124"/>
    <w:rsid w:val="36C17218"/>
    <w:rsid w:val="375129A3"/>
    <w:rsid w:val="37964ABD"/>
    <w:rsid w:val="381557EC"/>
    <w:rsid w:val="3823571B"/>
    <w:rsid w:val="38312E90"/>
    <w:rsid w:val="38DC0F6A"/>
    <w:rsid w:val="38E7B7C3"/>
    <w:rsid w:val="39139C8D"/>
    <w:rsid w:val="394750CB"/>
    <w:rsid w:val="39827138"/>
    <w:rsid w:val="399CC8EE"/>
    <w:rsid w:val="39D7EDE6"/>
    <w:rsid w:val="39F442AA"/>
    <w:rsid w:val="3A069759"/>
    <w:rsid w:val="3A1A79A7"/>
    <w:rsid w:val="3A8AAB61"/>
    <w:rsid w:val="3BD10288"/>
    <w:rsid w:val="3BD763BC"/>
    <w:rsid w:val="3C065A84"/>
    <w:rsid w:val="3C650E6E"/>
    <w:rsid w:val="3CCD216F"/>
    <w:rsid w:val="3CCF5379"/>
    <w:rsid w:val="3D3D14A5"/>
    <w:rsid w:val="3D76D407"/>
    <w:rsid w:val="3E02248D"/>
    <w:rsid w:val="3E1B053B"/>
    <w:rsid w:val="3E56F3AB"/>
    <w:rsid w:val="3EB453E5"/>
    <w:rsid w:val="3EF200EE"/>
    <w:rsid w:val="40221B4C"/>
    <w:rsid w:val="40CCFE07"/>
    <w:rsid w:val="41EBF4A7"/>
    <w:rsid w:val="421B1084"/>
    <w:rsid w:val="42903838"/>
    <w:rsid w:val="444D72F4"/>
    <w:rsid w:val="44F608A7"/>
    <w:rsid w:val="45454DB4"/>
    <w:rsid w:val="454B0EBC"/>
    <w:rsid w:val="45A5AA95"/>
    <w:rsid w:val="460E6380"/>
    <w:rsid w:val="46EB0968"/>
    <w:rsid w:val="470AC045"/>
    <w:rsid w:val="47ADCA44"/>
    <w:rsid w:val="47C06580"/>
    <w:rsid w:val="480493B6"/>
    <w:rsid w:val="48420DCE"/>
    <w:rsid w:val="484ED93B"/>
    <w:rsid w:val="487FE180"/>
    <w:rsid w:val="49460442"/>
    <w:rsid w:val="49850180"/>
    <w:rsid w:val="4A8C305D"/>
    <w:rsid w:val="4AE1D4A3"/>
    <w:rsid w:val="4B3D75FD"/>
    <w:rsid w:val="4B6105C9"/>
    <w:rsid w:val="4B86D789"/>
    <w:rsid w:val="4B9C4670"/>
    <w:rsid w:val="4C961E8C"/>
    <w:rsid w:val="4D272479"/>
    <w:rsid w:val="4D6F33B9"/>
    <w:rsid w:val="4DDD13EE"/>
    <w:rsid w:val="4E540506"/>
    <w:rsid w:val="4EA833D7"/>
    <w:rsid w:val="4F968EBE"/>
    <w:rsid w:val="4FA3C2EE"/>
    <w:rsid w:val="50E87FDB"/>
    <w:rsid w:val="51183927"/>
    <w:rsid w:val="51D07870"/>
    <w:rsid w:val="51DFD499"/>
    <w:rsid w:val="52873D93"/>
    <w:rsid w:val="537BA4FA"/>
    <w:rsid w:val="53954D8F"/>
    <w:rsid w:val="5421DAD9"/>
    <w:rsid w:val="543831F9"/>
    <w:rsid w:val="544A53A4"/>
    <w:rsid w:val="54773411"/>
    <w:rsid w:val="54EC2ABB"/>
    <w:rsid w:val="55046984"/>
    <w:rsid w:val="5541070C"/>
    <w:rsid w:val="55607EAC"/>
    <w:rsid w:val="5585318B"/>
    <w:rsid w:val="559FF73C"/>
    <w:rsid w:val="55F72537"/>
    <w:rsid w:val="566662CB"/>
    <w:rsid w:val="566B2768"/>
    <w:rsid w:val="57137FFD"/>
    <w:rsid w:val="577F6C14"/>
    <w:rsid w:val="579D45A8"/>
    <w:rsid w:val="57BD4D23"/>
    <w:rsid w:val="580753F1"/>
    <w:rsid w:val="5848EEFF"/>
    <w:rsid w:val="58C4EB03"/>
    <w:rsid w:val="58F4F059"/>
    <w:rsid w:val="591B26A3"/>
    <w:rsid w:val="5989771A"/>
    <w:rsid w:val="599E0097"/>
    <w:rsid w:val="59A01BB4"/>
    <w:rsid w:val="59FBEF7F"/>
    <w:rsid w:val="5A473290"/>
    <w:rsid w:val="5B4C47C4"/>
    <w:rsid w:val="5B9402B0"/>
    <w:rsid w:val="5C3A6542"/>
    <w:rsid w:val="5C3D72F4"/>
    <w:rsid w:val="5C761A3E"/>
    <w:rsid w:val="5C944872"/>
    <w:rsid w:val="5DD635A3"/>
    <w:rsid w:val="5E17379E"/>
    <w:rsid w:val="5E17E5F0"/>
    <w:rsid w:val="5E2120DF"/>
    <w:rsid w:val="5E3960E6"/>
    <w:rsid w:val="5E3B2859"/>
    <w:rsid w:val="5E491CD0"/>
    <w:rsid w:val="5EB522EE"/>
    <w:rsid w:val="5F222921"/>
    <w:rsid w:val="5F3E8BAA"/>
    <w:rsid w:val="5F46CB75"/>
    <w:rsid w:val="5F4905E3"/>
    <w:rsid w:val="5FD92E79"/>
    <w:rsid w:val="602A6767"/>
    <w:rsid w:val="61FDE5E9"/>
    <w:rsid w:val="6257430F"/>
    <w:rsid w:val="62C23E7C"/>
    <w:rsid w:val="6363FE91"/>
    <w:rsid w:val="639049DC"/>
    <w:rsid w:val="63D4547A"/>
    <w:rsid w:val="64066FFC"/>
    <w:rsid w:val="64534828"/>
    <w:rsid w:val="64ED63E5"/>
    <w:rsid w:val="64FB609D"/>
    <w:rsid w:val="65393A1A"/>
    <w:rsid w:val="65AE06A2"/>
    <w:rsid w:val="65C83934"/>
    <w:rsid w:val="66B9B85A"/>
    <w:rsid w:val="66FF1DDC"/>
    <w:rsid w:val="67349806"/>
    <w:rsid w:val="6770D540"/>
    <w:rsid w:val="67917B69"/>
    <w:rsid w:val="679D391B"/>
    <w:rsid w:val="6832B852"/>
    <w:rsid w:val="68B5843F"/>
    <w:rsid w:val="69CF3426"/>
    <w:rsid w:val="6A08F7CE"/>
    <w:rsid w:val="6AA87602"/>
    <w:rsid w:val="6B9EA111"/>
    <w:rsid w:val="6BA37623"/>
    <w:rsid w:val="6C19AA82"/>
    <w:rsid w:val="6C8F5250"/>
    <w:rsid w:val="6CAF42DD"/>
    <w:rsid w:val="6CFD39A9"/>
    <w:rsid w:val="6CFFF720"/>
    <w:rsid w:val="6D062975"/>
    <w:rsid w:val="6D661F9D"/>
    <w:rsid w:val="6D92C02A"/>
    <w:rsid w:val="6DC38614"/>
    <w:rsid w:val="6E0556CF"/>
    <w:rsid w:val="6E9F7D26"/>
    <w:rsid w:val="6F0141B1"/>
    <w:rsid w:val="6F0B413C"/>
    <w:rsid w:val="700E4C63"/>
    <w:rsid w:val="7024A1DA"/>
    <w:rsid w:val="709DC05F"/>
    <w:rsid w:val="70C75D0F"/>
    <w:rsid w:val="713A0A37"/>
    <w:rsid w:val="715AA00C"/>
    <w:rsid w:val="716B44FC"/>
    <w:rsid w:val="72531F40"/>
    <w:rsid w:val="7254F5BA"/>
    <w:rsid w:val="736610E5"/>
    <w:rsid w:val="739A6526"/>
    <w:rsid w:val="7459046B"/>
    <w:rsid w:val="748E25CA"/>
    <w:rsid w:val="74B04301"/>
    <w:rsid w:val="750901E2"/>
    <w:rsid w:val="75343B74"/>
    <w:rsid w:val="758A704C"/>
    <w:rsid w:val="75917200"/>
    <w:rsid w:val="75DC7CED"/>
    <w:rsid w:val="762AD613"/>
    <w:rsid w:val="762BCA0B"/>
    <w:rsid w:val="762C0D71"/>
    <w:rsid w:val="777328D0"/>
    <w:rsid w:val="779A9C59"/>
    <w:rsid w:val="77B64FF5"/>
    <w:rsid w:val="77BC708C"/>
    <w:rsid w:val="77D163C0"/>
    <w:rsid w:val="78045C8A"/>
    <w:rsid w:val="789B1A07"/>
    <w:rsid w:val="79670148"/>
    <w:rsid w:val="79884E98"/>
    <w:rsid w:val="7A272188"/>
    <w:rsid w:val="7A385F01"/>
    <w:rsid w:val="7A550DC0"/>
    <w:rsid w:val="7A8625B5"/>
    <w:rsid w:val="7B3825E4"/>
    <w:rsid w:val="7B798CD3"/>
    <w:rsid w:val="7BDB7CC3"/>
    <w:rsid w:val="7C7DD7EF"/>
    <w:rsid w:val="7E3156F0"/>
    <w:rsid w:val="7ED44398"/>
    <w:rsid w:val="7F3E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qFormat="1" w:uiPriority="99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99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List Paragraph"/>
  </w:latentStyles>
  <w:style w:type="paragraph" w:default="1" w:styleId="1">
    <w:name w:val="Normal"/>
    <w:autoRedefine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pt-BR" w:eastAsia="ja-JP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link w:val="37"/>
    <w:autoRedefine/>
    <w:semiHidden/>
    <w:unhideWhenUsed/>
    <w:qFormat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4">
    <w:name w:val="heading 3"/>
    <w:basedOn w:val="1"/>
    <w:next w:val="1"/>
    <w:autoRedefine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autoRedefine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autoRedefine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autoRedefine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8"/>
    <w:autoRedefine/>
    <w:qFormat/>
    <w:uiPriority w:val="22"/>
    <w:rPr>
      <w:b/>
      <w:bCs/>
    </w:rPr>
  </w:style>
  <w:style w:type="character" w:styleId="11">
    <w:name w:val="annotation reference"/>
    <w:basedOn w:val="8"/>
    <w:autoRedefine/>
    <w:semiHidden/>
    <w:unhideWhenUsed/>
    <w:qFormat/>
    <w:uiPriority w:val="99"/>
    <w:rPr>
      <w:sz w:val="16"/>
      <w:szCs w:val="16"/>
    </w:rPr>
  </w:style>
  <w:style w:type="character" w:styleId="12">
    <w:name w:val="Emphasis"/>
    <w:basedOn w:val="8"/>
    <w:autoRedefine/>
    <w:qFormat/>
    <w:uiPriority w:val="20"/>
    <w:rPr>
      <w:i/>
    </w:rPr>
  </w:style>
  <w:style w:type="character" w:styleId="13">
    <w:name w:val="footnote reference"/>
    <w:basedOn w:val="8"/>
    <w:autoRedefine/>
    <w:semiHidden/>
    <w:unhideWhenUsed/>
    <w:qFormat/>
    <w:uiPriority w:val="99"/>
    <w:rPr>
      <w:vertAlign w:val="superscript"/>
    </w:rPr>
  </w:style>
  <w:style w:type="character" w:styleId="14">
    <w:name w:val="Hyperlink"/>
    <w:basedOn w:val="8"/>
    <w:autoRedefine/>
    <w:unhideWhenUsed/>
    <w:qFormat/>
    <w:uiPriority w:val="99"/>
    <w:rPr>
      <w:color w:val="0000FF"/>
      <w:u w:val="single"/>
    </w:rPr>
  </w:style>
  <w:style w:type="character" w:styleId="15">
    <w:name w:val="page number"/>
    <w:basedOn w:val="8"/>
    <w:unhideWhenUsed/>
    <w:qFormat/>
    <w:uiPriority w:val="99"/>
  </w:style>
  <w:style w:type="paragraph" w:styleId="16">
    <w:name w:val="Body Text"/>
    <w:basedOn w:val="1"/>
    <w:link w:val="262"/>
    <w:autoRedefine/>
    <w:qFormat/>
    <w:uiPriority w:val="0"/>
    <w:pPr>
      <w:spacing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7">
    <w:name w:val="annotation text"/>
    <w:basedOn w:val="1"/>
    <w:link w:val="46"/>
    <w:autoRedefine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8">
    <w:name w:val="Title"/>
    <w:basedOn w:val="1"/>
    <w:next w:val="1"/>
    <w:autoRedefine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9">
    <w:name w:val="Normal (Web)"/>
    <w:basedOn w:val="1"/>
    <w:autoRedefine/>
    <w:qFormat/>
    <w:uiPriority w:val="99"/>
    <w:pPr>
      <w:spacing w:beforeLines="1" w:afterLines="1" w:line="240" w:lineRule="auto"/>
    </w:pPr>
    <w:rPr>
      <w:rFonts w:ascii="Times" w:hAnsi="Times" w:cs="Times New Roman" w:eastAsiaTheme="minorHAnsi"/>
      <w:sz w:val="20"/>
      <w:szCs w:val="20"/>
      <w:lang w:eastAsia="en-US"/>
    </w:rPr>
  </w:style>
  <w:style w:type="paragraph" w:styleId="20">
    <w:name w:val="header"/>
    <w:basedOn w:val="1"/>
    <w:link w:val="28"/>
    <w:autoRedefine/>
    <w:unhideWhenUsed/>
    <w:qFormat/>
    <w:uiPriority w:val="99"/>
    <w:pPr>
      <w:tabs>
        <w:tab w:val="center" w:pos="4252"/>
        <w:tab w:val="right" w:pos="8504"/>
      </w:tabs>
      <w:spacing w:line="240" w:lineRule="auto"/>
    </w:pPr>
  </w:style>
  <w:style w:type="paragraph" w:styleId="21">
    <w:name w:val="annotation subject"/>
    <w:basedOn w:val="17"/>
    <w:next w:val="17"/>
    <w:link w:val="47"/>
    <w:autoRedefine/>
    <w:semiHidden/>
    <w:unhideWhenUsed/>
    <w:qFormat/>
    <w:uiPriority w:val="99"/>
    <w:rPr>
      <w:b/>
      <w:bCs/>
    </w:rPr>
  </w:style>
  <w:style w:type="paragraph" w:styleId="22">
    <w:name w:val="footer"/>
    <w:basedOn w:val="1"/>
    <w:link w:val="29"/>
    <w:autoRedefine/>
    <w:unhideWhenUsed/>
    <w:qFormat/>
    <w:uiPriority w:val="99"/>
    <w:pPr>
      <w:tabs>
        <w:tab w:val="center" w:pos="4252"/>
        <w:tab w:val="right" w:pos="8504"/>
      </w:tabs>
      <w:spacing w:line="240" w:lineRule="auto"/>
    </w:pPr>
  </w:style>
  <w:style w:type="paragraph" w:styleId="23">
    <w:name w:val="Subtitle"/>
    <w:basedOn w:val="1"/>
    <w:next w:val="1"/>
    <w:autoRedefine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24">
    <w:name w:val="footnote text"/>
    <w:basedOn w:val="1"/>
    <w:link w:val="31"/>
    <w:autoRedefine/>
    <w:semiHidden/>
    <w:unhideWhenUsed/>
    <w:qFormat/>
    <w:uiPriority w:val="99"/>
    <w:pPr>
      <w:spacing w:line="240" w:lineRule="auto"/>
    </w:pPr>
    <w:rPr>
      <w:sz w:val="24"/>
      <w:szCs w:val="24"/>
    </w:rPr>
  </w:style>
  <w:style w:type="paragraph" w:styleId="25">
    <w:name w:val="Body Text Indent"/>
    <w:basedOn w:val="1"/>
    <w:link w:val="49"/>
    <w:autoRedefine/>
    <w:unhideWhenUsed/>
    <w:qFormat/>
    <w:uiPriority w:val="0"/>
    <w:pPr>
      <w:spacing w:after="120"/>
      <w:ind w:left="283"/>
    </w:pPr>
    <w:rPr>
      <w:rFonts w:ascii="Calibri" w:hAnsi="Calibri" w:eastAsia="Calibri" w:cs="Times New Roman"/>
      <w:lang w:eastAsia="en-US"/>
    </w:rPr>
  </w:style>
  <w:style w:type="table" w:styleId="26">
    <w:name w:val="Table Grid"/>
    <w:basedOn w:val="9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">
    <w:name w:val="Normal Table0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8">
    <w:name w:val="Cabeçalho Char"/>
    <w:basedOn w:val="8"/>
    <w:link w:val="20"/>
    <w:autoRedefine/>
    <w:qFormat/>
    <w:uiPriority w:val="99"/>
  </w:style>
  <w:style w:type="character" w:customStyle="1" w:styleId="29">
    <w:name w:val="Rodapé Char"/>
    <w:basedOn w:val="8"/>
    <w:link w:val="22"/>
    <w:autoRedefine/>
    <w:qFormat/>
    <w:uiPriority w:val="99"/>
  </w:style>
  <w:style w:type="paragraph" w:styleId="30">
    <w:name w:val="List Paragraph"/>
    <w:basedOn w:val="1"/>
    <w:link w:val="48"/>
    <w:autoRedefine/>
    <w:qFormat/>
    <w:uiPriority w:val="99"/>
    <w:pPr>
      <w:ind w:left="720"/>
      <w:contextualSpacing/>
    </w:pPr>
  </w:style>
  <w:style w:type="character" w:customStyle="1" w:styleId="31">
    <w:name w:val="Texto de nota de rodapé Char"/>
    <w:basedOn w:val="8"/>
    <w:link w:val="24"/>
    <w:autoRedefine/>
    <w:semiHidden/>
    <w:qFormat/>
    <w:uiPriority w:val="99"/>
    <w:rPr>
      <w:rFonts w:ascii="Arial" w:hAnsi="Arial" w:eastAsia="Arial" w:cs="Arial"/>
      <w:sz w:val="24"/>
      <w:szCs w:val="24"/>
      <w:lang w:eastAsia="pt-BR"/>
    </w:rPr>
  </w:style>
  <w:style w:type="character" w:customStyle="1" w:styleId="32">
    <w:name w:val="normaltextrun scxw185273457 bcx0"/>
    <w:basedOn w:val="8"/>
    <w:autoRedefine/>
    <w:qFormat/>
    <w:uiPriority w:val="0"/>
  </w:style>
  <w:style w:type="character" w:customStyle="1" w:styleId="33">
    <w:name w:val="eop scxw185273457 bcx0"/>
    <w:basedOn w:val="8"/>
    <w:autoRedefine/>
    <w:qFormat/>
    <w:uiPriority w:val="0"/>
  </w:style>
  <w:style w:type="character" w:customStyle="1" w:styleId="34">
    <w:name w:val="normaltextrun scxw19425870 bcx0"/>
    <w:basedOn w:val="8"/>
    <w:autoRedefine/>
    <w:qFormat/>
    <w:uiPriority w:val="0"/>
  </w:style>
  <w:style w:type="character" w:customStyle="1" w:styleId="35">
    <w:name w:val="normaltextrun spellingerrorv2 scxw19425870 bcx0"/>
    <w:basedOn w:val="8"/>
    <w:autoRedefine/>
    <w:qFormat/>
    <w:uiPriority w:val="0"/>
  </w:style>
  <w:style w:type="character" w:customStyle="1" w:styleId="36">
    <w:name w:val="eop scxw19425870 bcx0"/>
    <w:basedOn w:val="8"/>
    <w:autoRedefine/>
    <w:qFormat/>
    <w:uiPriority w:val="0"/>
  </w:style>
  <w:style w:type="character" w:customStyle="1" w:styleId="37">
    <w:name w:val="Título 2 Char"/>
    <w:basedOn w:val="8"/>
    <w:link w:val="3"/>
    <w:autoRedefine/>
    <w:qFormat/>
    <w:uiPriority w:val="9"/>
    <w:rPr>
      <w:rFonts w:ascii="Times New Roman" w:hAnsi="Times New Roman" w:eastAsia="Times New Roman" w:cs="Times New Roman"/>
      <w:b/>
      <w:bCs/>
      <w:sz w:val="36"/>
      <w:szCs w:val="36"/>
      <w:lang w:eastAsia="pt-BR"/>
    </w:rPr>
  </w:style>
  <w:style w:type="character" w:customStyle="1" w:styleId="38">
    <w:name w:val="Menção Pendente1"/>
    <w:basedOn w:val="8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9">
    <w:name w:val="normaltextrun"/>
    <w:basedOn w:val="8"/>
    <w:autoRedefine/>
    <w:qFormat/>
    <w:uiPriority w:val="0"/>
  </w:style>
  <w:style w:type="character" w:customStyle="1" w:styleId="40">
    <w:name w:val="eop"/>
    <w:basedOn w:val="8"/>
    <w:autoRedefine/>
    <w:qFormat/>
    <w:uiPriority w:val="0"/>
  </w:style>
  <w:style w:type="paragraph" w:customStyle="1" w:styleId="41">
    <w:name w:val="paragraph"/>
    <w:basedOn w:val="1"/>
    <w:autoRedefine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42">
    <w:name w:val="superscript"/>
    <w:basedOn w:val="8"/>
    <w:autoRedefine/>
    <w:qFormat/>
    <w:uiPriority w:val="0"/>
  </w:style>
  <w:style w:type="paragraph" w:customStyle="1" w:styleId="43">
    <w:name w:val="dou-paragraph"/>
    <w:basedOn w:val="1"/>
    <w:autoRedefine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44">
    <w:name w:val="texto1"/>
    <w:basedOn w:val="1"/>
    <w:autoRedefine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45">
    <w:name w:val="Default"/>
    <w:autoRedefine/>
    <w:qFormat/>
    <w:uiPriority w:val="0"/>
    <w:pPr>
      <w:autoSpaceDE w:val="0"/>
      <w:autoSpaceDN w:val="0"/>
      <w:adjustRightInd w:val="0"/>
    </w:pPr>
    <w:rPr>
      <w:rFonts w:ascii="Arial" w:hAnsi="Arial" w:eastAsia="Arial" w:cs="Arial"/>
      <w:color w:val="000000"/>
      <w:sz w:val="24"/>
      <w:szCs w:val="24"/>
      <w:lang w:val="pt-BR" w:eastAsia="ja-JP" w:bidi="ar-SA"/>
    </w:rPr>
  </w:style>
  <w:style w:type="character" w:customStyle="1" w:styleId="46">
    <w:name w:val="Texto de comentário Char"/>
    <w:basedOn w:val="8"/>
    <w:link w:val="17"/>
    <w:autoRedefine/>
    <w:qFormat/>
    <w:uiPriority w:val="99"/>
    <w:rPr>
      <w:sz w:val="20"/>
      <w:szCs w:val="20"/>
    </w:rPr>
  </w:style>
  <w:style w:type="character" w:customStyle="1" w:styleId="47">
    <w:name w:val="Assunto do comentário Char"/>
    <w:basedOn w:val="46"/>
    <w:link w:val="21"/>
    <w:autoRedefine/>
    <w:semiHidden/>
    <w:qFormat/>
    <w:uiPriority w:val="99"/>
    <w:rPr>
      <w:b/>
      <w:bCs/>
      <w:sz w:val="20"/>
      <w:szCs w:val="20"/>
    </w:rPr>
  </w:style>
  <w:style w:type="character" w:customStyle="1" w:styleId="48">
    <w:name w:val="Parágrafo da Lista Char"/>
    <w:link w:val="30"/>
    <w:autoRedefine/>
    <w:qFormat/>
    <w:uiPriority w:val="34"/>
  </w:style>
  <w:style w:type="character" w:customStyle="1" w:styleId="49">
    <w:name w:val="Recuo de corpo de texto Char"/>
    <w:basedOn w:val="8"/>
    <w:link w:val="25"/>
    <w:autoRedefine/>
    <w:qFormat/>
    <w:uiPriority w:val="0"/>
    <w:rPr>
      <w:rFonts w:ascii="Calibri" w:hAnsi="Calibri" w:eastAsia="Calibri" w:cs="Times New Roman"/>
      <w:lang w:eastAsia="en-US"/>
    </w:rPr>
  </w:style>
  <w:style w:type="paragraph" w:customStyle="1" w:styleId="50">
    <w:name w:val="Revisão1"/>
    <w:autoRedefine/>
    <w:hidden/>
    <w:semiHidden/>
    <w:qFormat/>
    <w:uiPriority w:val="99"/>
    <w:rPr>
      <w:rFonts w:ascii="Arial" w:hAnsi="Arial" w:eastAsia="Arial" w:cs="Arial"/>
      <w:sz w:val="22"/>
      <w:szCs w:val="22"/>
      <w:lang w:val="pt-BR" w:eastAsia="ja-JP" w:bidi="ar-SA"/>
    </w:rPr>
  </w:style>
  <w:style w:type="table" w:customStyle="1" w:styleId="51">
    <w:name w:val="_Style 66"/>
    <w:basedOn w:val="27"/>
    <w:autoRedefine/>
    <w:qFormat/>
    <w:uiPriority w:val="0"/>
    <w:tblPr>
      <w:tblCellMar>
        <w:left w:w="108" w:type="dxa"/>
        <w:right w:w="108" w:type="dxa"/>
      </w:tblCellMar>
    </w:tblPr>
  </w:style>
  <w:style w:type="table" w:customStyle="1" w:styleId="52">
    <w:name w:val="_Style 67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53">
    <w:name w:val="_Style 68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54">
    <w:name w:val="_Style 69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55">
    <w:name w:val="_Style 70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56">
    <w:name w:val="_Style 71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57">
    <w:name w:val="_Style 72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58">
    <w:name w:val="_Style 73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59">
    <w:name w:val="_Style 74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60">
    <w:name w:val="_Style 75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61">
    <w:name w:val="_Style 76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62">
    <w:name w:val="_Style 77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63">
    <w:name w:val="_Style 78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64">
    <w:name w:val="_Style 79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65">
    <w:name w:val="_Style 80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66">
    <w:name w:val="_Style 81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67">
    <w:name w:val="_Style 82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68">
    <w:name w:val="_Style 83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69">
    <w:name w:val="_Style 84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70">
    <w:name w:val="_Style 85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71">
    <w:name w:val="_Style 86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72">
    <w:name w:val="_Style 87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73">
    <w:name w:val="_Style 88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74">
    <w:name w:val="_Style 89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75">
    <w:name w:val="_Style 90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76">
    <w:name w:val="_Style 91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77">
    <w:name w:val="_Style 92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78">
    <w:name w:val="_Style 93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79">
    <w:name w:val="_Style 94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80">
    <w:name w:val="_Style 95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81">
    <w:name w:val="_Style 96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82">
    <w:name w:val="_Style 97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83">
    <w:name w:val="_Style 98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84">
    <w:name w:val="_Style 99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85">
    <w:name w:val="_Style 100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86">
    <w:name w:val="_Style 101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87">
    <w:name w:val="_Style 102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88">
    <w:name w:val="_Style 103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89">
    <w:name w:val="_Style 104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90">
    <w:name w:val="_Style 105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91">
    <w:name w:val="_Style 106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92">
    <w:name w:val="_Style 107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93">
    <w:name w:val="_Style 108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94">
    <w:name w:val="_Style 109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95">
    <w:name w:val="_Style 110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96">
    <w:name w:val="_Style 111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97">
    <w:name w:val="_Style 112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98">
    <w:name w:val="_Style 113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99">
    <w:name w:val="_Style 114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00">
    <w:name w:val="_Style 115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101">
    <w:name w:val="_Style 116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02">
    <w:name w:val="_Style 117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03">
    <w:name w:val="_Style 118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04">
    <w:name w:val="_Style 119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05">
    <w:name w:val="_Style 120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06">
    <w:name w:val="_Style 121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07">
    <w:name w:val="_Style 122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08">
    <w:name w:val="_Style 123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109">
    <w:name w:val="_Style 124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10">
    <w:name w:val="_Style 125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11">
    <w:name w:val="_Style 126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12">
    <w:name w:val="_Style 127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13">
    <w:name w:val="_Style 128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14">
    <w:name w:val="_Style 129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15">
    <w:name w:val="_Style 130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16">
    <w:name w:val="_Style 131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17">
    <w:name w:val="_Style 132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18">
    <w:name w:val="_Style 133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19">
    <w:name w:val="_Style 134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20">
    <w:name w:val="_Style 135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21">
    <w:name w:val="_Style 136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22">
    <w:name w:val="_Style 137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23">
    <w:name w:val="_Style 138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24">
    <w:name w:val="_Style 139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25">
    <w:name w:val="_Style 140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26">
    <w:name w:val="_Style 141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27">
    <w:name w:val="_Style 142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28">
    <w:name w:val="_Style 143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29">
    <w:name w:val="_Style 144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30">
    <w:name w:val="_Style 145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31">
    <w:name w:val="_Style 146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32">
    <w:name w:val="_Style 147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33">
    <w:name w:val="_Style 148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34">
    <w:name w:val="_Style 149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35">
    <w:name w:val="_Style 150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36">
    <w:name w:val="_Style 151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37">
    <w:name w:val="_Style 152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38">
    <w:name w:val="_Style 153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39">
    <w:name w:val="_Style 154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40">
    <w:name w:val="_Style 155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41">
    <w:name w:val="_Style 156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42">
    <w:name w:val="_Style 157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43">
    <w:name w:val="_Style 158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44">
    <w:name w:val="_Style 159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45">
    <w:name w:val="_Style 160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46">
    <w:name w:val="_Style 161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47">
    <w:name w:val="_Style 162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48">
    <w:name w:val="_Style 163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149">
    <w:name w:val="_Style 164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150">
    <w:name w:val="_Style 165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151">
    <w:name w:val="_Style 166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52">
    <w:name w:val="_Style 167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53">
    <w:name w:val="_Style 168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54">
    <w:name w:val="_Style 169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55">
    <w:name w:val="_Style 170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56">
    <w:name w:val="_Style 171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157">
    <w:name w:val="_Style 172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58">
    <w:name w:val="_Style 173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159">
    <w:name w:val="_Style 174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60">
    <w:name w:val="_Style 175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161">
    <w:name w:val="_Style 176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62">
    <w:name w:val="_Style 177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63">
    <w:name w:val="_Style 178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64">
    <w:name w:val="_Style 179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165">
    <w:name w:val="_Style 180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66">
    <w:name w:val="_Style 181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67">
    <w:name w:val="_Style 182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168">
    <w:name w:val="_Style 183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69">
    <w:name w:val="_Style 184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70">
    <w:name w:val="_Style 185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171">
    <w:name w:val="_Style 186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172">
    <w:name w:val="_Style 187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173">
    <w:name w:val="_Style 188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174">
    <w:name w:val="_Style 189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75">
    <w:name w:val="_Style 190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76">
    <w:name w:val="_Style 191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77">
    <w:name w:val="_Style 192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178">
    <w:name w:val="_Style 193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79">
    <w:name w:val="_Style 194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180">
    <w:name w:val="_Style 195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81">
    <w:name w:val="_Style 196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82">
    <w:name w:val="_Style 197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183">
    <w:name w:val="_Style 198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84">
    <w:name w:val="_Style 199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185">
    <w:name w:val="_Style 200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86">
    <w:name w:val="_Style 201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87">
    <w:name w:val="_Style 202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88">
    <w:name w:val="_Style 203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89">
    <w:name w:val="_Style 204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190">
    <w:name w:val="_Style 205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91">
    <w:name w:val="_Style 206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192">
    <w:name w:val="_Style 207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93">
    <w:name w:val="_Style 208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94">
    <w:name w:val="_Style 209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195">
    <w:name w:val="_Style 210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196">
    <w:name w:val="_Style 211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97">
    <w:name w:val="_Style 212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98">
    <w:name w:val="_Style 213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199">
    <w:name w:val="_Style 214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00">
    <w:name w:val="_Style 215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01">
    <w:name w:val="_Style 216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02">
    <w:name w:val="_Style 217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203">
    <w:name w:val="_Style 218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04">
    <w:name w:val="_Style 219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05">
    <w:name w:val="_Style 220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206">
    <w:name w:val="_Style 221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07">
    <w:name w:val="_Style 222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208">
    <w:name w:val="_Style 223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09">
    <w:name w:val="_Style 224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10">
    <w:name w:val="_Style 225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11">
    <w:name w:val="_Style 226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12">
    <w:name w:val="_Style 227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13">
    <w:name w:val="_Style 228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14">
    <w:name w:val="_Style 229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15">
    <w:name w:val="_Style 230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16">
    <w:name w:val="_Style 231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17">
    <w:name w:val="_Style 232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18">
    <w:name w:val="_Style 233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19">
    <w:name w:val="_Style 234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20">
    <w:name w:val="_Style 235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21">
    <w:name w:val="_Style 236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22">
    <w:name w:val="_Style 237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23">
    <w:name w:val="_Style 238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24">
    <w:name w:val="_Style 239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25">
    <w:name w:val="_Style 240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26">
    <w:name w:val="_Style 241"/>
    <w:basedOn w:val="27"/>
    <w:autoRedefine/>
    <w:qFormat/>
    <w:uiPriority w:val="0"/>
    <w:tblPr>
      <w:tblCellMar>
        <w:left w:w="115" w:type="dxa"/>
        <w:right w:w="115" w:type="dxa"/>
      </w:tblCellMar>
    </w:tblPr>
  </w:style>
  <w:style w:type="table" w:customStyle="1" w:styleId="227">
    <w:name w:val="_Style 242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28">
    <w:name w:val="_Style 243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29">
    <w:name w:val="_Style 244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30">
    <w:name w:val="_Style 245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31">
    <w:name w:val="_Style 246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32">
    <w:name w:val="_Style 247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33">
    <w:name w:val="_Style 248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34">
    <w:name w:val="_Style 249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35">
    <w:name w:val="_Style 250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36">
    <w:name w:val="_Style 252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37">
    <w:name w:val="_Style 253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38">
    <w:name w:val="_Style 254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39">
    <w:name w:val="_Style 255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40">
    <w:name w:val="_Style 256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41">
    <w:name w:val="_Style 257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42">
    <w:name w:val="_Style 258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43">
    <w:name w:val="_Style 259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44">
    <w:name w:val="_Style 260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45">
    <w:name w:val="_Style 261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46">
    <w:name w:val="_Style 262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47">
    <w:name w:val="_Style 263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48">
    <w:name w:val="_Style 264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49">
    <w:name w:val="_Style 265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50">
    <w:name w:val="_Style 266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51">
    <w:name w:val="_Style 267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52">
    <w:name w:val="_Style 268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53">
    <w:name w:val="_Style 269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54">
    <w:name w:val="_Style 270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55">
    <w:name w:val="_Style 271"/>
    <w:basedOn w:val="27"/>
    <w:qFormat/>
    <w:uiPriority w:val="0"/>
    <w:tblPr>
      <w:tblCellMar>
        <w:left w:w="115" w:type="dxa"/>
        <w:right w:w="115" w:type="dxa"/>
      </w:tblCellMar>
    </w:tblPr>
  </w:style>
  <w:style w:type="table" w:customStyle="1" w:styleId="256">
    <w:name w:val="_Style 40"/>
    <w:basedOn w:val="27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57">
    <w:name w:val="_Style 41"/>
    <w:basedOn w:val="27"/>
    <w:qFormat/>
    <w:uiPriority w:val="0"/>
    <w:tblPr>
      <w:tblCellMar>
        <w:left w:w="70" w:type="dxa"/>
        <w:right w:w="70" w:type="dxa"/>
      </w:tblCellMar>
    </w:tblPr>
  </w:style>
  <w:style w:type="table" w:customStyle="1" w:styleId="258">
    <w:name w:val="_Style 42"/>
    <w:basedOn w:val="27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59">
    <w:name w:val="_Style 45"/>
    <w:basedOn w:val="9"/>
    <w:qFormat/>
    <w:uiPriority w:val="0"/>
  </w:style>
  <w:style w:type="paragraph" w:customStyle="1" w:styleId="260">
    <w:name w:val="pf0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table" w:customStyle="1" w:styleId="261">
    <w:name w:val="Table Normal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2">
    <w:name w:val="Corpo de texto Char"/>
    <w:basedOn w:val="8"/>
    <w:link w:val="16"/>
    <w:qFormat/>
    <w:uiPriority w:val="0"/>
    <w:rPr>
      <w:rFonts w:eastAsia="Times New Roman"/>
      <w:lang w:eastAsia="ja-JP"/>
    </w:rPr>
  </w:style>
  <w:style w:type="character" w:customStyle="1" w:styleId="263">
    <w:name w:val="font21"/>
    <w:qFormat/>
    <w:uiPriority w:val="0"/>
    <w:rPr>
      <w:rFonts w:hint="default" w:ascii="Cambria" w:hAnsi="Cambria" w:eastAsia="Cambria" w:cs="Cambria"/>
      <w:b/>
      <w:bCs/>
      <w:color w:val="000000"/>
      <w:u w:val="none"/>
    </w:rPr>
  </w:style>
  <w:style w:type="table" w:customStyle="1" w:styleId="264">
    <w:name w:val="_Style 62"/>
    <w:basedOn w:val="9"/>
    <w:qFormat/>
    <w:uiPriority w:val="0"/>
    <w:tblPr>
      <w:tblCellMar>
        <w:left w:w="70" w:type="dxa"/>
        <w:right w:w="70" w:type="dxa"/>
      </w:tblCellMar>
    </w:tblPr>
  </w:style>
  <w:style w:type="table" w:customStyle="1" w:styleId="265">
    <w:name w:val="_Style 63"/>
    <w:basedOn w:val="9"/>
    <w:qFormat/>
    <w:uiPriority w:val="0"/>
    <w:tblPr>
      <w:tblCellMar>
        <w:left w:w="70" w:type="dxa"/>
        <w:right w:w="70" w:type="dxa"/>
      </w:tblCellMar>
    </w:tblPr>
  </w:style>
  <w:style w:type="table" w:customStyle="1" w:styleId="266">
    <w:name w:val="_Style 64"/>
    <w:basedOn w:val="9"/>
    <w:qFormat/>
    <w:uiPriority w:val="0"/>
    <w:tblPr>
      <w:tblCellMar>
        <w:left w:w="70" w:type="dxa"/>
        <w:right w:w="7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6.xml"/><Relationship Id="rId17" Type="http://schemas.openxmlformats.org/officeDocument/2006/relationships/customXml" Target="../customXml/item5.xml"/><Relationship Id="rId16" Type="http://schemas.openxmlformats.org/officeDocument/2006/relationships/customXml" Target="../customXml/item4.xml"/><Relationship Id="rId15" Type="http://schemas.openxmlformats.org/officeDocument/2006/relationships/customXml" Target="../customXml/item3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449984CCD369D44B8A2D5FD7D3F930A" ma:contentTypeVersion="18" ma:contentTypeDescription="Crie um novo documento." ma:contentTypeScope="" ma:versionID="9fcf8d392c9178f5bc89a0a5c5a3c538">
  <xsd:schema xmlns:xsd="http://www.w3.org/2001/XMLSchema" xmlns:xs="http://www.w3.org/2001/XMLSchema" xmlns:p="http://schemas.microsoft.com/office/2006/metadata/properties" xmlns:ns2="49813b79-6d62-4dae-bf6e-59ee5afc8208" xmlns:ns3="190b538d-1588-4b29-ae82-2b96cb76ceac" targetNamespace="http://schemas.microsoft.com/office/2006/metadata/properties" ma:root="true" ma:fieldsID="6e09ced4bf449eb5ab273f47e47ffbcb" ns2:_="" ns3:_="">
    <xsd:import namespace="49813b79-6d62-4dae-bf6e-59ee5afc8208"/>
    <xsd:import namespace="190b538d-1588-4b29-ae82-2b96cb76ce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teste" minOccurs="0"/>
                <xsd:element ref="ns2:MediaLengthInSeconds" minOccurs="0"/>
                <xsd:element ref="ns2:teste1" minOccurs="0"/>
                <xsd:element ref="ns2:_Flow_SignoffStatu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13b79-6d62-4dae-bf6e-59ee5afc82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Marcações de imagem" ma:readOnly="false" ma:fieldId="{5cf76f15-5ced-4ddc-b409-7134ff3c332f}" ma:taxonomyMulti="true" ma:sspId="478a1152-f631-4b57-9b52-d95879a2b3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teste" ma:index="21" nillable="true" ma:displayName="teste" ma:description="teste" ma:format="Dropdown" ma:internalName="teste" ma:percentage="FALSE">
      <xsd:simpleType>
        <xsd:restriction base="dms:Number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teste1" ma:index="23" nillable="true" ma:displayName="teste1" ma:format="Dropdown" ma:internalName="teste1" ma:percentage="FALSE">
      <xsd:simpleType>
        <xsd:restriction base="dms:Number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0b538d-1588-4b29-ae82-2b96cb76cea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a454eee-a43e-45ce-95ac-f648b420f8db}" ma:internalName="TaxCatchAll" ma:showField="CatchAllData" ma:web="190b538d-1588-4b29-ae82-2b96cb76ce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9813b79-6d62-4dae-bf6e-59ee5afc8208">
      <Terms xmlns="http://schemas.microsoft.com/office/infopath/2007/PartnerControls"/>
    </lcf76f155ced4ddcb4097134ff3c332f>
    <TaxCatchAll xmlns="190b538d-1588-4b29-ae82-2b96cb76ceac" xsi:nil="true"/>
    <teste xmlns="49813b79-6d62-4dae-bf6e-59ee5afc8208" xsi:nil="true"/>
    <teste1 xmlns="49813b79-6d62-4dae-bf6e-59ee5afc8208" xsi:nil="true"/>
    <_Flow_SignoffStatus xmlns="49813b79-6d62-4dae-bf6e-59ee5afc8208" xsi:nil="true"/>
  </documentManagement>
</p:properties>
</file>

<file path=customXml/item6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piStRluO0tPyfJK7c/oD9hdMZw==">CgMxLjAyCWguMmV0OTJwMDIIaC5namRneHMyCGgudHlqY3d0MgloLjNkeTZ2a20yCWguMXQzaDVzZjIJaC4zMGowemxsMgloLjRkMzRvZzgyCWguM3pueXNoNzIJaC4yczhleW8xMgppZC4xZm9iOXRlMgppZC4zem55c2g3MgppZC4yZXQ5MnAwMglpZC50eWpjd3QyCWguMTdkcDh2dTIOaC55Ymp1aGdxbTkwMXI4AHIhMWdLa0swcEo1WEEtRVQ0c0h1enllMklJXzVYVjl4SUg2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4DFEF1-5074-4071-94FD-5005582E5206}">
  <ds:schemaRefs/>
</ds:datastoreItem>
</file>

<file path=customXml/itemProps3.xml><?xml version="1.0" encoding="utf-8"?>
<ds:datastoreItem xmlns:ds="http://schemas.openxmlformats.org/officeDocument/2006/customXml" ds:itemID="{05CCB666-5E5A-450A-AC7D-7B1E0C9DA83E}">
  <ds:schemaRefs/>
</ds:datastoreItem>
</file>

<file path=customXml/itemProps4.xml><?xml version="1.0" encoding="utf-8"?>
<ds:datastoreItem xmlns:ds="http://schemas.openxmlformats.org/officeDocument/2006/customXml" ds:itemID="{07624B1A-3AC2-4D96-BE52-20B887327B7C}">
  <ds:schemaRefs/>
</ds:datastoreItem>
</file>

<file path=customXml/itemProps5.xml><?xml version="1.0" encoding="utf-8"?>
<ds:datastoreItem xmlns:ds="http://schemas.openxmlformats.org/officeDocument/2006/customXml" ds:itemID="{2B638D3D-E159-4414-AEB1-3D5832C0A1B3}">
  <ds:schemaRefs/>
</ds:datastoreItem>
</file>

<file path=customXml/itemProps6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23884</Words>
  <Characters>128977</Characters>
  <Lines>1074</Lines>
  <Paragraphs>305</Paragraphs>
  <TotalTime>20</TotalTime>
  <ScaleCrop>false</ScaleCrop>
  <LinksUpToDate>false</LinksUpToDate>
  <CharactersWithSpaces>152556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2024-10-01T18:52:00Z</dcterms:created>
  <dc:creator>Marcio Limberger</dc:creator>
  <cp:lastModifiedBy>vanessa da costa marques</cp:lastModifiedBy>
  <dcterms:modified xsi:type="dcterms:W3CDTF">2025-05-19T18:40:59Z</dcterms:modified>
  <cp:revision>189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2,3,4</vt:lpwstr>
  </property>
  <property fmtid="{D5CDD505-2E9C-101B-9397-08002B2CF9AE}" pid="3" name="ClassificationContentMarkingHeaderFontProps">
    <vt:lpwstr>#008000,12,Calibri</vt:lpwstr>
  </property>
  <property fmtid="{D5CDD505-2E9C-101B-9397-08002B2CF9AE}" pid="4" name="ClassificationContentMarkingHeaderText">
    <vt:lpwstr>Pública</vt:lpwstr>
  </property>
  <property fmtid="{D5CDD505-2E9C-101B-9397-08002B2CF9AE}" pid="5" name="MSIP_Label_851b1e30-5825-4f74-8b3d-95464229480d_Enabled">
    <vt:lpwstr>true</vt:lpwstr>
  </property>
  <property fmtid="{D5CDD505-2E9C-101B-9397-08002B2CF9AE}" pid="6" name="MSIP_Label_851b1e30-5825-4f74-8b3d-95464229480d_SetDate">
    <vt:lpwstr>2022-07-05T19:33:10Z</vt:lpwstr>
  </property>
  <property fmtid="{D5CDD505-2E9C-101B-9397-08002B2CF9AE}" pid="7" name="MSIP_Label_851b1e30-5825-4f74-8b3d-95464229480d_Method">
    <vt:lpwstr>Privileged</vt:lpwstr>
  </property>
  <property fmtid="{D5CDD505-2E9C-101B-9397-08002B2CF9AE}" pid="8" name="MSIP_Label_851b1e30-5825-4f74-8b3d-95464229480d_Name">
    <vt:lpwstr>RS - Pública</vt:lpwstr>
  </property>
  <property fmtid="{D5CDD505-2E9C-101B-9397-08002B2CF9AE}" pid="9" name="MSIP_Label_851b1e30-5825-4f74-8b3d-95464229480d_SiteId">
    <vt:lpwstr>97298271-1bd7-4ac5-935b-88addef636cc</vt:lpwstr>
  </property>
  <property fmtid="{D5CDD505-2E9C-101B-9397-08002B2CF9AE}" pid="10" name="MSIP_Label_851b1e30-5825-4f74-8b3d-95464229480d_ActionId">
    <vt:lpwstr>1394cf67-aead-4e7c-af40-66148c6b2439</vt:lpwstr>
  </property>
  <property fmtid="{D5CDD505-2E9C-101B-9397-08002B2CF9AE}" pid="11" name="MSIP_Label_851b1e30-5825-4f74-8b3d-95464229480d_ContentBits">
    <vt:lpwstr>1</vt:lpwstr>
  </property>
  <property fmtid="{D5CDD505-2E9C-101B-9397-08002B2CF9AE}" pid="12" name="KSOProductBuildVer">
    <vt:lpwstr>1046-12.2.0.21179</vt:lpwstr>
  </property>
  <property fmtid="{D5CDD505-2E9C-101B-9397-08002B2CF9AE}" pid="13" name="ICV">
    <vt:lpwstr>74BA7A32BE9549978035B98ABFDB33B6_13</vt:lpwstr>
  </property>
  <property fmtid="{D5CDD505-2E9C-101B-9397-08002B2CF9AE}" pid="14" name="ContentTypeId">
    <vt:lpwstr>0x0101007449984CCD369D44B8A2D5FD7D3F930A</vt:lpwstr>
  </property>
  <property fmtid="{D5CDD505-2E9C-101B-9397-08002B2CF9AE}" pid="15" name="MediaServiceImageTags">
    <vt:lpwstr/>
  </property>
</Properties>
</file>